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B2EE" w14:textId="77777777" w:rsidR="00952FE2" w:rsidRPr="003275B3" w:rsidRDefault="00000000">
      <w:pPr>
        <w:pStyle w:val="ad"/>
        <w:rPr>
          <w:sz w:val="36"/>
          <w:szCs w:val="36"/>
          <w:lang w:val="en-GB"/>
        </w:rPr>
      </w:pPr>
      <w:r w:rsidRPr="003275B3">
        <w:rPr>
          <w:sz w:val="36"/>
          <w:szCs w:val="36"/>
          <w:lang w:val="en-GB"/>
        </w:rPr>
        <w:t xml:space="preserve">IRDR Scientific Projects </w:t>
      </w:r>
    </w:p>
    <w:p w14:paraId="27A5F08E" w14:textId="77777777" w:rsidR="00952FE2" w:rsidRPr="003275B3" w:rsidRDefault="00000000">
      <w:pPr>
        <w:pStyle w:val="a9"/>
        <w:rPr>
          <w:lang w:val="en-GB"/>
        </w:rPr>
      </w:pPr>
      <w:r w:rsidRPr="003275B3">
        <w:rPr>
          <w:lang w:val="en-GB"/>
        </w:rPr>
        <w:t>Concept Document</w:t>
      </w:r>
    </w:p>
    <w:p w14:paraId="65B4E6E0" w14:textId="77777777" w:rsidR="00952FE2" w:rsidRPr="003275B3" w:rsidRDefault="00000000">
      <w:pPr>
        <w:pStyle w:val="1"/>
        <w:numPr>
          <w:ilvl w:val="0"/>
          <w:numId w:val="2"/>
        </w:numPr>
        <w:rPr>
          <w:lang w:val="en-GB"/>
        </w:rPr>
      </w:pPr>
      <w:r w:rsidRPr="003275B3">
        <w:rPr>
          <w:lang w:val="en-GB"/>
        </w:rPr>
        <w:t>Introduction and Purpose</w:t>
      </w:r>
    </w:p>
    <w:p w14:paraId="6625710D" w14:textId="77777777" w:rsidR="00952FE2" w:rsidRPr="003275B3" w:rsidRDefault="00000000">
      <w:pPr>
        <w:rPr>
          <w:lang w:val="en-GB"/>
        </w:rPr>
      </w:pPr>
      <w:r w:rsidRPr="003275B3">
        <w:rPr>
          <w:lang w:val="en-GB"/>
        </w:rPr>
        <w:t>The Integrated Research on Disaster Risk (IRDR) is an international scientific programme cosponsored by the International Science Council (ISC) and the United Nations Office for Disaster Risk Reduction (UNDRR). Its mission is to mobilise science to reduce all types of disaster risk, building resilience by integrating risk science with sustainable development.</w:t>
      </w:r>
    </w:p>
    <w:p w14:paraId="3CFB88CC" w14:textId="50EA6D3F" w:rsidR="00952FE2" w:rsidRPr="003275B3" w:rsidRDefault="00000000">
      <w:pPr>
        <w:rPr>
          <w:lang w:val="en-GB"/>
        </w:rPr>
      </w:pPr>
      <w:r w:rsidRPr="003275B3">
        <w:rPr>
          <w:lang w:val="en-GB"/>
        </w:rPr>
        <w:t>To achieve its scientific objectives and implement the IRDR action plans, IRDR engages with the global research community through various collaborative formats. The foundation of the scientific agenda is the "Framework for Global Science in Support of Risk-informed Sustainable Development and Planetary Health"</w:t>
      </w:r>
      <w:r w:rsidR="002917D1">
        <w:rPr>
          <w:lang w:val="en-GB"/>
        </w:rPr>
        <w:t xml:space="preserve"> (hereinafter the Framework)</w:t>
      </w:r>
      <w:r w:rsidRPr="003275B3">
        <w:rPr>
          <w:lang w:val="en-GB"/>
        </w:rPr>
        <w:t xml:space="preserve">. The research activities are driven by IRDR priorities proposed in this </w:t>
      </w:r>
      <w:r w:rsidR="003275B3" w:rsidRPr="003275B3">
        <w:rPr>
          <w:lang w:val="en-GB"/>
        </w:rPr>
        <w:t>F</w:t>
      </w:r>
      <w:r w:rsidRPr="003275B3">
        <w:rPr>
          <w:lang w:val="en-GB"/>
        </w:rPr>
        <w:t>ramework, which serve as the thematic pillars in IRDR Phase II.</w:t>
      </w:r>
    </w:p>
    <w:p w14:paraId="49581294" w14:textId="0CBD3B07" w:rsidR="00952FE2" w:rsidRPr="003275B3" w:rsidRDefault="00000000">
      <w:pPr>
        <w:rPr>
          <w:lang w:val="en-GB"/>
        </w:rPr>
      </w:pPr>
      <w:r w:rsidRPr="003275B3">
        <w:rPr>
          <w:lang w:val="en-GB"/>
        </w:rPr>
        <w:t>This document outlines the three categories of IRDR Scientific Projects: IRDR Pilot Studies, IRDR Associated Projects, and IRDR Flagship Projects. Each category is designed to facilitate different levels of engagement, funding, oversight, and collaboration, ensuring flexibility while maintaining scientific rigour and strategic alignment with IRDR's mission. All projects should be aligned with the Framework to ensure coherence, foster collaboration, and maximise the collective impact of the IRDR community.</w:t>
      </w:r>
    </w:p>
    <w:p w14:paraId="33605898" w14:textId="77777777" w:rsidR="00952FE2" w:rsidRPr="003275B3" w:rsidRDefault="00000000">
      <w:pPr>
        <w:pStyle w:val="1"/>
        <w:numPr>
          <w:ilvl w:val="0"/>
          <w:numId w:val="2"/>
        </w:numPr>
        <w:rPr>
          <w:lang w:val="en-GB"/>
        </w:rPr>
      </w:pPr>
      <w:r w:rsidRPr="003275B3">
        <w:rPr>
          <w:lang w:val="en-GB"/>
        </w:rPr>
        <w:t>Categories of IRDR Scientific Projects</w:t>
      </w:r>
    </w:p>
    <w:p w14:paraId="5E981C3C" w14:textId="77777777" w:rsidR="00952FE2" w:rsidRPr="003275B3" w:rsidRDefault="00000000">
      <w:pPr>
        <w:pStyle w:val="2"/>
        <w:numPr>
          <w:ilvl w:val="1"/>
          <w:numId w:val="2"/>
        </w:numPr>
        <w:rPr>
          <w:lang w:val="en-GB"/>
        </w:rPr>
      </w:pPr>
      <w:r w:rsidRPr="003275B3">
        <w:rPr>
          <w:lang w:val="en-GB"/>
        </w:rPr>
        <w:t>IRDR Pilot Study</w:t>
      </w:r>
    </w:p>
    <w:p w14:paraId="28265E39" w14:textId="77777777" w:rsidR="00952FE2" w:rsidRPr="003275B3" w:rsidRDefault="00000000">
      <w:pPr>
        <w:pStyle w:val="3"/>
        <w:numPr>
          <w:ilvl w:val="2"/>
          <w:numId w:val="2"/>
        </w:numPr>
        <w:rPr>
          <w:lang w:val="en-GB"/>
        </w:rPr>
      </w:pPr>
      <w:r w:rsidRPr="003275B3">
        <w:rPr>
          <w:lang w:val="en-GB"/>
        </w:rPr>
        <w:t>Definition and Objective</w:t>
      </w:r>
    </w:p>
    <w:p w14:paraId="62F970D8" w14:textId="2B938BE7" w:rsidR="00952FE2" w:rsidRPr="003275B3" w:rsidRDefault="00000000">
      <w:pPr>
        <w:rPr>
          <w:lang w:val="en-GB"/>
        </w:rPr>
      </w:pPr>
      <w:r w:rsidRPr="003275B3">
        <w:rPr>
          <w:lang w:val="en-GB"/>
        </w:rPr>
        <w:t xml:space="preserve">IRDR Pilot Studies are small-scale, time-bound research projects whose primary objective is to activate the IRDR </w:t>
      </w:r>
      <w:proofErr w:type="gramStart"/>
      <w:r w:rsidRPr="003275B3">
        <w:rPr>
          <w:lang w:val="en-GB"/>
        </w:rPr>
        <w:t>community, and</w:t>
      </w:r>
      <w:proofErr w:type="gramEnd"/>
      <w:r w:rsidRPr="003275B3">
        <w:rPr>
          <w:lang w:val="en-GB"/>
        </w:rPr>
        <w:t xml:space="preserve"> encourage engagement from International Centres of Excellence (</w:t>
      </w:r>
      <w:proofErr w:type="spellStart"/>
      <w:r w:rsidRPr="003275B3">
        <w:rPr>
          <w:lang w:val="en-GB"/>
        </w:rPr>
        <w:t>ICoEs</w:t>
      </w:r>
      <w:proofErr w:type="spellEnd"/>
      <w:r w:rsidRPr="003275B3">
        <w:rPr>
          <w:lang w:val="en-GB"/>
        </w:rPr>
        <w:t xml:space="preserve">) and young scientists. They serve as a catalyst for generating cutting-edge research outputs that align with the </w:t>
      </w:r>
      <w:r w:rsidR="002917D1">
        <w:rPr>
          <w:lang w:val="en-GB"/>
        </w:rPr>
        <w:t>F</w:t>
      </w:r>
      <w:r w:rsidRPr="003275B3">
        <w:rPr>
          <w:lang w:val="en-GB"/>
        </w:rPr>
        <w:t>ramework.</w:t>
      </w:r>
    </w:p>
    <w:p w14:paraId="2127D04D" w14:textId="77777777" w:rsidR="00952FE2" w:rsidRPr="003275B3" w:rsidRDefault="00000000">
      <w:pPr>
        <w:pStyle w:val="3"/>
        <w:numPr>
          <w:ilvl w:val="2"/>
          <w:numId w:val="2"/>
        </w:numPr>
        <w:rPr>
          <w:lang w:val="en-GB"/>
        </w:rPr>
      </w:pPr>
      <w:r w:rsidRPr="003275B3">
        <w:rPr>
          <w:lang w:val="en-GB"/>
        </w:rPr>
        <w:t>Funding and Duration</w:t>
      </w:r>
    </w:p>
    <w:p w14:paraId="0CCA6050" w14:textId="10D67DF1" w:rsidR="00952FE2" w:rsidRPr="003275B3" w:rsidRDefault="00000000">
      <w:pPr>
        <w:rPr>
          <w:lang w:val="en-GB"/>
        </w:rPr>
      </w:pPr>
      <w:r w:rsidRPr="003275B3">
        <w:rPr>
          <w:lang w:val="en-GB"/>
        </w:rPr>
        <w:t>Funding Source: Seed</w:t>
      </w:r>
      <w:r w:rsidR="002917D1">
        <w:rPr>
          <w:lang w:val="en-GB"/>
        </w:rPr>
        <w:t xml:space="preserve"> </w:t>
      </w:r>
      <w:r w:rsidRPr="003275B3">
        <w:rPr>
          <w:lang w:val="en-GB"/>
        </w:rPr>
        <w:t xml:space="preserve">funding provided by </w:t>
      </w:r>
      <w:r w:rsidR="008A11C2">
        <w:rPr>
          <w:lang w:val="en-GB"/>
        </w:rPr>
        <w:t xml:space="preserve">the Chinese Association of Science and Technology (CAST, </w:t>
      </w:r>
      <w:r w:rsidR="002917D1">
        <w:rPr>
          <w:lang w:val="en-GB"/>
        </w:rPr>
        <w:t>the</w:t>
      </w:r>
      <w:r w:rsidR="008A11C2">
        <w:rPr>
          <w:lang w:val="en-GB"/>
        </w:rPr>
        <w:t xml:space="preserve"> IRDR</w:t>
      </w:r>
      <w:r w:rsidR="002917D1">
        <w:rPr>
          <w:lang w:val="en-GB"/>
        </w:rPr>
        <w:t xml:space="preserve"> donor organization)</w:t>
      </w:r>
      <w:r w:rsidR="008A11C2">
        <w:rPr>
          <w:lang w:val="en-GB"/>
        </w:rPr>
        <w:t xml:space="preserve"> through the </w:t>
      </w:r>
      <w:r w:rsidR="008A11C2" w:rsidRPr="003275B3">
        <w:rPr>
          <w:lang w:val="en-GB"/>
        </w:rPr>
        <w:t xml:space="preserve">IRDR </w:t>
      </w:r>
      <w:r w:rsidR="008A11C2">
        <w:rPr>
          <w:lang w:val="en-GB"/>
        </w:rPr>
        <w:t>International Programme Office (</w:t>
      </w:r>
      <w:r w:rsidR="008A11C2" w:rsidRPr="003275B3">
        <w:rPr>
          <w:lang w:val="en-GB"/>
        </w:rPr>
        <w:t>IPO</w:t>
      </w:r>
      <w:r w:rsidR="008A11C2">
        <w:rPr>
          <w:lang w:val="en-GB"/>
        </w:rPr>
        <w:t>)</w:t>
      </w:r>
      <w:r w:rsidR="002917D1">
        <w:rPr>
          <w:lang w:val="en-GB"/>
        </w:rPr>
        <w:t>.</w:t>
      </w:r>
    </w:p>
    <w:p w14:paraId="0F6EDACA" w14:textId="2E855176" w:rsidR="00952FE2" w:rsidRPr="003275B3" w:rsidRDefault="00000000">
      <w:pPr>
        <w:rPr>
          <w:lang w:val="en-GB"/>
        </w:rPr>
      </w:pPr>
      <w:r w:rsidRPr="003275B3">
        <w:rPr>
          <w:lang w:val="en-GB"/>
        </w:rPr>
        <w:t xml:space="preserve">IRDR Contribution: Partnership with members of IRDR community, and promotion via IRDR </w:t>
      </w:r>
      <w:r w:rsidRPr="003275B3">
        <w:rPr>
          <w:lang w:val="en-GB"/>
        </w:rPr>
        <w:lastRenderedPageBreak/>
        <w:t>communication channels.</w:t>
      </w:r>
    </w:p>
    <w:p w14:paraId="764463B4" w14:textId="77777777" w:rsidR="00952FE2" w:rsidRPr="003275B3" w:rsidRDefault="00000000">
      <w:pPr>
        <w:rPr>
          <w:lang w:val="en-GB"/>
        </w:rPr>
      </w:pPr>
      <w:r w:rsidRPr="003275B3">
        <w:rPr>
          <w:lang w:val="en-GB"/>
        </w:rPr>
        <w:t>Project Duration: Typically 12 to 18 months.</w:t>
      </w:r>
    </w:p>
    <w:p w14:paraId="1A290E6B" w14:textId="77777777" w:rsidR="00952FE2" w:rsidRPr="003275B3" w:rsidRDefault="00000000">
      <w:pPr>
        <w:pStyle w:val="3"/>
        <w:numPr>
          <w:ilvl w:val="2"/>
          <w:numId w:val="2"/>
        </w:numPr>
        <w:rPr>
          <w:lang w:val="en-GB"/>
        </w:rPr>
      </w:pPr>
      <w:r w:rsidRPr="003275B3">
        <w:rPr>
          <w:lang w:val="en-GB"/>
        </w:rPr>
        <w:t>Review Process and Logistics</w:t>
      </w:r>
    </w:p>
    <w:p w14:paraId="341AE18F" w14:textId="77777777" w:rsidR="00952FE2" w:rsidRPr="003275B3" w:rsidRDefault="00000000">
      <w:pPr>
        <w:rPr>
          <w:lang w:val="en-GB"/>
        </w:rPr>
      </w:pPr>
      <w:r w:rsidRPr="003275B3">
        <w:rPr>
          <w:lang w:val="en-GB"/>
        </w:rPr>
        <w:t>1. Open Call: Proposals are solicited via public announcement based on IRDR priority areas.</w:t>
      </w:r>
    </w:p>
    <w:p w14:paraId="064BF7C1" w14:textId="77777777" w:rsidR="00952FE2" w:rsidRPr="003275B3" w:rsidRDefault="00000000">
      <w:pPr>
        <w:rPr>
          <w:lang w:val="en-GB"/>
        </w:rPr>
      </w:pPr>
      <w:r w:rsidRPr="003275B3">
        <w:rPr>
          <w:lang w:val="en-GB"/>
        </w:rPr>
        <w:t>2. Format Review: Conducted by the IRDR IPO to ensure compliance with submission requirements.</w:t>
      </w:r>
    </w:p>
    <w:p w14:paraId="2B6C618F" w14:textId="7822E407" w:rsidR="00952FE2" w:rsidRPr="003275B3" w:rsidRDefault="00000000">
      <w:pPr>
        <w:rPr>
          <w:lang w:val="en-GB"/>
        </w:rPr>
      </w:pPr>
      <w:r w:rsidRPr="003275B3">
        <w:rPr>
          <w:lang w:val="en-GB"/>
        </w:rPr>
        <w:t xml:space="preserve">3. Scientific Evaluation: An Evaluation Committee (comprising the IPO representative, SC members, Fellows, and other representatives of IRDR community ) assesses proposals based on academic innovation, impact, feasibility, and research foundation. The evaluation criteria and process are attached as Annex 1. </w:t>
      </w:r>
    </w:p>
    <w:p w14:paraId="77E7787F" w14:textId="77777777" w:rsidR="00952FE2" w:rsidRPr="003275B3" w:rsidRDefault="00000000">
      <w:pPr>
        <w:rPr>
          <w:lang w:val="en-GB"/>
        </w:rPr>
      </w:pPr>
      <w:r w:rsidRPr="003275B3">
        <w:rPr>
          <w:lang w:val="en-GB"/>
        </w:rPr>
        <w:t>4. Final Approval: The IRDR Scientific Committee (SC) reviews the evaluation results and approves the final list of Pilot Studies.</w:t>
      </w:r>
    </w:p>
    <w:p w14:paraId="0606A045" w14:textId="2EA3F1A4" w:rsidR="00952FE2" w:rsidRPr="003275B3" w:rsidRDefault="00000000">
      <w:pPr>
        <w:rPr>
          <w:lang w:val="en-GB"/>
        </w:rPr>
      </w:pPr>
      <w:r w:rsidRPr="003275B3">
        <w:rPr>
          <w:lang w:val="en-GB"/>
        </w:rPr>
        <w:t>5. Contracting: A formal funding contract is signed between the leading institute of the Pilot Study and the IRDR IPO and its host institute.</w:t>
      </w:r>
    </w:p>
    <w:p w14:paraId="5B110208" w14:textId="77777777" w:rsidR="00952FE2" w:rsidRPr="003275B3" w:rsidRDefault="00000000">
      <w:pPr>
        <w:pStyle w:val="3"/>
        <w:numPr>
          <w:ilvl w:val="2"/>
          <w:numId w:val="2"/>
        </w:numPr>
        <w:rPr>
          <w:lang w:val="en-GB"/>
        </w:rPr>
      </w:pPr>
      <w:r w:rsidRPr="003275B3">
        <w:rPr>
          <w:lang w:val="en-GB"/>
        </w:rPr>
        <w:t>Expected Outputs and Obligations:</w:t>
      </w:r>
    </w:p>
    <w:p w14:paraId="3687D8E1" w14:textId="5C85042E" w:rsidR="00952FE2" w:rsidRPr="002917D1" w:rsidRDefault="00000000">
      <w:pPr>
        <w:pStyle w:val="af6"/>
        <w:numPr>
          <w:ilvl w:val="0"/>
          <w:numId w:val="3"/>
        </w:numPr>
        <w:rPr>
          <w:lang w:val="en-GB"/>
        </w:rPr>
      </w:pPr>
      <w:r w:rsidRPr="002917D1">
        <w:rPr>
          <w:lang w:val="en-GB"/>
        </w:rPr>
        <w:t>Open-access peer-reviewed publications of research results and data, highlighting DRR solutions.</w:t>
      </w:r>
    </w:p>
    <w:p w14:paraId="0EE74FAE" w14:textId="77777777" w:rsidR="00952FE2" w:rsidRPr="003275B3" w:rsidRDefault="00000000">
      <w:pPr>
        <w:pStyle w:val="af6"/>
        <w:numPr>
          <w:ilvl w:val="0"/>
          <w:numId w:val="3"/>
        </w:numPr>
        <w:rPr>
          <w:lang w:val="en-GB"/>
        </w:rPr>
      </w:pPr>
      <w:r w:rsidRPr="003275B3">
        <w:rPr>
          <w:lang w:val="en-GB"/>
        </w:rPr>
        <w:t>Development of IRDR publications</w:t>
      </w:r>
      <w:r w:rsidRPr="003275B3">
        <w:rPr>
          <w:rStyle w:val="af5"/>
          <w:lang w:val="en-GB"/>
        </w:rPr>
        <w:footnoteReference w:id="1"/>
      </w:r>
    </w:p>
    <w:p w14:paraId="12B61AF6" w14:textId="77777777" w:rsidR="00952FE2" w:rsidRPr="003275B3" w:rsidRDefault="00000000">
      <w:pPr>
        <w:pStyle w:val="af6"/>
        <w:numPr>
          <w:ilvl w:val="0"/>
          <w:numId w:val="3"/>
        </w:numPr>
        <w:rPr>
          <w:lang w:val="en-GB"/>
        </w:rPr>
      </w:pPr>
      <w:r w:rsidRPr="003275B3">
        <w:rPr>
          <w:lang w:val="en-GB"/>
        </w:rPr>
        <w:t xml:space="preserve">Organisation of at least one seminar/workshop for the </w:t>
      </w:r>
      <w:proofErr w:type="spellStart"/>
      <w:r w:rsidRPr="003275B3">
        <w:rPr>
          <w:lang w:val="en-GB"/>
        </w:rPr>
        <w:t>ICoE</w:t>
      </w:r>
      <w:proofErr w:type="spellEnd"/>
      <w:r w:rsidRPr="003275B3">
        <w:rPr>
          <w:lang w:val="en-GB"/>
        </w:rPr>
        <w:t xml:space="preserve"> network and IRDR communities.</w:t>
      </w:r>
    </w:p>
    <w:p w14:paraId="3FBCD1E9" w14:textId="77777777" w:rsidR="00952FE2" w:rsidRPr="003275B3" w:rsidRDefault="00000000">
      <w:pPr>
        <w:pStyle w:val="3"/>
        <w:numPr>
          <w:ilvl w:val="2"/>
          <w:numId w:val="2"/>
        </w:numPr>
        <w:rPr>
          <w:lang w:val="en-GB"/>
        </w:rPr>
      </w:pPr>
      <w:r w:rsidRPr="003275B3">
        <w:rPr>
          <w:lang w:val="en-GB"/>
        </w:rPr>
        <w:t>Ownership of Outcomes</w:t>
      </w:r>
    </w:p>
    <w:p w14:paraId="63772CA5" w14:textId="5BEC68D8" w:rsidR="00952FE2" w:rsidRPr="003275B3" w:rsidRDefault="00000000">
      <w:pPr>
        <w:rPr>
          <w:lang w:val="en-GB"/>
        </w:rPr>
      </w:pPr>
      <w:r w:rsidRPr="003275B3">
        <w:rPr>
          <w:lang w:val="en-GB"/>
        </w:rPr>
        <w:t xml:space="preserve">Due to the use of the IRDR brand and IRDR funding, IRDR holds shared ownership of the project outcomes. While the executive team retains natural ownership of their intellectual contributions and data, IRDR </w:t>
      </w:r>
      <w:r w:rsidR="00313F16">
        <w:rPr>
          <w:lang w:val="en-GB"/>
        </w:rPr>
        <w:t xml:space="preserve">has the right to </w:t>
      </w:r>
      <w:r w:rsidRPr="003275B3">
        <w:rPr>
          <w:lang w:val="en-GB"/>
        </w:rPr>
        <w:t>disseminate findings, report on impacts, and utilise results for strategic advocacy.</w:t>
      </w:r>
    </w:p>
    <w:p w14:paraId="299000EE" w14:textId="77777777" w:rsidR="00952FE2" w:rsidRPr="003275B3" w:rsidRDefault="00000000">
      <w:pPr>
        <w:pStyle w:val="2"/>
        <w:numPr>
          <w:ilvl w:val="1"/>
          <w:numId w:val="2"/>
        </w:numPr>
        <w:rPr>
          <w:lang w:val="en-GB"/>
        </w:rPr>
      </w:pPr>
      <w:r w:rsidRPr="003275B3">
        <w:rPr>
          <w:lang w:val="en-GB"/>
        </w:rPr>
        <w:t>IRDR Associated Project</w:t>
      </w:r>
    </w:p>
    <w:p w14:paraId="1F694647" w14:textId="77777777" w:rsidR="00952FE2" w:rsidRPr="003275B3" w:rsidRDefault="00000000">
      <w:pPr>
        <w:pStyle w:val="3"/>
        <w:numPr>
          <w:ilvl w:val="2"/>
          <w:numId w:val="2"/>
        </w:numPr>
        <w:rPr>
          <w:lang w:val="en-GB"/>
        </w:rPr>
      </w:pPr>
      <w:r w:rsidRPr="003275B3">
        <w:rPr>
          <w:lang w:val="en-GB"/>
        </w:rPr>
        <w:t>Definition and Objective</w:t>
      </w:r>
    </w:p>
    <w:p w14:paraId="24B9E378" w14:textId="49DB84FC" w:rsidR="00952FE2" w:rsidRPr="003275B3" w:rsidRDefault="00000000">
      <w:pPr>
        <w:rPr>
          <w:lang w:val="en-GB"/>
        </w:rPr>
      </w:pPr>
      <w:r w:rsidRPr="003275B3">
        <w:rPr>
          <w:lang w:val="en-GB"/>
        </w:rPr>
        <w:t xml:space="preserve">IRDR Associated Projects are research initiatives contributed by IRDR </w:t>
      </w:r>
      <w:proofErr w:type="spellStart"/>
      <w:r w:rsidRPr="00313F16">
        <w:rPr>
          <w:lang w:val="en-GB"/>
        </w:rPr>
        <w:t>ICoEs</w:t>
      </w:r>
      <w:proofErr w:type="spellEnd"/>
      <w:r w:rsidRPr="00313F16">
        <w:rPr>
          <w:lang w:val="en-GB"/>
        </w:rPr>
        <w:t xml:space="preserve"> and NCs</w:t>
      </w:r>
      <w:r w:rsidRPr="003275B3">
        <w:rPr>
          <w:lang w:val="en-GB"/>
        </w:rPr>
        <w:t xml:space="preserve"> that are funded by external sources. The objective is to increase the impacts of IRDR by formally recognising excellent, self-sustaining research that aligns with the IRDR mission, without direct financial commitment from the IPO. IRDR provides scientific advisory support or in-</w:t>
      </w:r>
      <w:r w:rsidRPr="003275B3">
        <w:rPr>
          <w:lang w:val="en-GB"/>
        </w:rPr>
        <w:lastRenderedPageBreak/>
        <w:t>kind support</w:t>
      </w:r>
      <w:r w:rsidRPr="00313F16">
        <w:rPr>
          <w:lang w:val="en-GB"/>
        </w:rPr>
        <w:t>. No more than 5 projects will be endorsed per year.</w:t>
      </w:r>
    </w:p>
    <w:p w14:paraId="72A812FC" w14:textId="6E582610" w:rsidR="00952FE2" w:rsidRPr="003275B3" w:rsidRDefault="00000000">
      <w:pPr>
        <w:pStyle w:val="3"/>
        <w:numPr>
          <w:ilvl w:val="2"/>
          <w:numId w:val="2"/>
        </w:numPr>
        <w:rPr>
          <w:lang w:val="en-GB"/>
        </w:rPr>
      </w:pPr>
      <w:r w:rsidRPr="003275B3">
        <w:rPr>
          <w:lang w:val="en-GB"/>
        </w:rPr>
        <w:t>Funding and Contributions</w:t>
      </w:r>
    </w:p>
    <w:p w14:paraId="34ED3FAA" w14:textId="77777777" w:rsidR="00952FE2" w:rsidRPr="003275B3" w:rsidRDefault="00000000">
      <w:pPr>
        <w:rPr>
          <w:lang w:val="en-GB"/>
        </w:rPr>
      </w:pPr>
      <w:r w:rsidRPr="003275B3">
        <w:rPr>
          <w:lang w:val="en-GB"/>
        </w:rPr>
        <w:t>Funding Source: External agencies.</w:t>
      </w:r>
    </w:p>
    <w:p w14:paraId="0CB028D0" w14:textId="2D5CF0D8" w:rsidR="00952FE2" w:rsidRPr="003275B3" w:rsidRDefault="00000000">
      <w:pPr>
        <w:rPr>
          <w:lang w:val="en-GB"/>
        </w:rPr>
      </w:pPr>
      <w:r w:rsidRPr="003275B3">
        <w:rPr>
          <w:lang w:val="en-GB"/>
        </w:rPr>
        <w:t>IRDR Contribution: Scientific endorsement, advisory support, logo usage, partnership with members of IRDR community, and promotion via IRDR communication channels.</w:t>
      </w:r>
    </w:p>
    <w:p w14:paraId="5B09441F" w14:textId="0AF12B7D" w:rsidR="00952FE2" w:rsidRPr="003275B3" w:rsidRDefault="00000000">
      <w:pPr>
        <w:pStyle w:val="3"/>
        <w:numPr>
          <w:ilvl w:val="2"/>
          <w:numId w:val="2"/>
        </w:numPr>
        <w:rPr>
          <w:lang w:val="en-GB"/>
        </w:rPr>
      </w:pPr>
      <w:r w:rsidRPr="003275B3">
        <w:rPr>
          <w:lang w:val="en-GB"/>
        </w:rPr>
        <w:t>Review Process and Logistics</w:t>
      </w:r>
    </w:p>
    <w:p w14:paraId="52BAF7D4" w14:textId="77777777" w:rsidR="00952FE2" w:rsidRPr="003275B3" w:rsidRDefault="00000000">
      <w:pPr>
        <w:pStyle w:val="af6"/>
        <w:numPr>
          <w:ilvl w:val="0"/>
          <w:numId w:val="4"/>
        </w:numPr>
        <w:rPr>
          <w:lang w:val="en-GB"/>
        </w:rPr>
      </w:pPr>
      <w:r w:rsidRPr="003275B3">
        <w:rPr>
          <w:lang w:val="en-GB"/>
        </w:rPr>
        <w:t>Application: Submission of project details to the IRDR IPO by the project leaders.</w:t>
      </w:r>
    </w:p>
    <w:p w14:paraId="351C0155" w14:textId="77777777" w:rsidR="00952FE2" w:rsidRPr="003275B3" w:rsidRDefault="00000000">
      <w:pPr>
        <w:pStyle w:val="af6"/>
        <w:numPr>
          <w:ilvl w:val="0"/>
          <w:numId w:val="4"/>
        </w:numPr>
        <w:rPr>
          <w:lang w:val="en-GB"/>
        </w:rPr>
      </w:pPr>
      <w:r w:rsidRPr="003275B3">
        <w:rPr>
          <w:lang w:val="en-GB"/>
        </w:rPr>
        <w:t xml:space="preserve">Evaluation and Scoring: Applications are evaluated by a designated committee in terms of the project’s relation to the mission, vision and action plan of the IRDR, as well as importance of the project for increasing IRDR visibility. A scoring and ranking methodology </w:t>
      </w:r>
      <w:proofErr w:type="gramStart"/>
      <w:r w:rsidRPr="003275B3">
        <w:rPr>
          <w:lang w:val="en-GB"/>
        </w:rPr>
        <w:t>is</w:t>
      </w:r>
      <w:proofErr w:type="gramEnd"/>
      <w:r w:rsidRPr="003275B3">
        <w:rPr>
          <w:lang w:val="en-GB"/>
        </w:rPr>
        <w:t xml:space="preserve"> applied, as detailed in Annex 2.</w:t>
      </w:r>
    </w:p>
    <w:p w14:paraId="45928D11" w14:textId="77777777" w:rsidR="00952FE2" w:rsidRPr="003275B3" w:rsidRDefault="00000000">
      <w:pPr>
        <w:pStyle w:val="af6"/>
        <w:numPr>
          <w:ilvl w:val="0"/>
          <w:numId w:val="4"/>
        </w:numPr>
        <w:rPr>
          <w:lang w:val="en-GB"/>
        </w:rPr>
      </w:pPr>
      <w:r w:rsidRPr="003275B3">
        <w:rPr>
          <w:lang w:val="en-GB"/>
        </w:rPr>
        <w:t xml:space="preserve">SC Review and Decision: The IRDR Scientific Committee (SC) reviews the evaluation results and makes the final decision on approvals. </w:t>
      </w:r>
    </w:p>
    <w:p w14:paraId="593F6E70" w14:textId="77777777" w:rsidR="00952FE2" w:rsidRPr="003275B3" w:rsidRDefault="00000000">
      <w:pPr>
        <w:pStyle w:val="af6"/>
        <w:numPr>
          <w:ilvl w:val="0"/>
          <w:numId w:val="4"/>
        </w:numPr>
        <w:rPr>
          <w:lang w:val="en-GB"/>
        </w:rPr>
      </w:pPr>
      <w:r w:rsidRPr="003275B3">
        <w:rPr>
          <w:lang w:val="en-GB"/>
        </w:rPr>
        <w:t>Endorsement: If approved, the project receives the IRDR Associated Project status and is listed on the IRDR website and reports.</w:t>
      </w:r>
    </w:p>
    <w:p w14:paraId="4C49111C" w14:textId="77777777" w:rsidR="00952FE2" w:rsidRPr="003275B3" w:rsidRDefault="00000000">
      <w:pPr>
        <w:pStyle w:val="af6"/>
        <w:numPr>
          <w:ilvl w:val="0"/>
          <w:numId w:val="4"/>
        </w:numPr>
        <w:rPr>
          <w:lang w:val="en-GB"/>
        </w:rPr>
      </w:pPr>
      <w:r w:rsidRPr="003275B3">
        <w:rPr>
          <w:lang w:val="en-GB"/>
        </w:rPr>
        <w:t xml:space="preserve">Reporting: Once approved, the project is required to report the performance to IRDR IPO annually and be reviewed by the IRDR SC. </w:t>
      </w:r>
    </w:p>
    <w:p w14:paraId="74F8C6FF" w14:textId="77777777" w:rsidR="00952FE2" w:rsidRPr="003275B3" w:rsidRDefault="00000000">
      <w:pPr>
        <w:pStyle w:val="af6"/>
        <w:numPr>
          <w:ilvl w:val="0"/>
          <w:numId w:val="4"/>
        </w:numPr>
        <w:rPr>
          <w:lang w:val="en-GB"/>
        </w:rPr>
      </w:pPr>
      <w:r w:rsidRPr="003275B3">
        <w:rPr>
          <w:lang w:val="en-GB"/>
        </w:rPr>
        <w:t>Removal: The project may be removed from the list of IRDR Associated Projects if it is rated unsatisfactory based on the SC review. The project leaders will be notified of this decision, and the project's association with IRDR will cease.</w:t>
      </w:r>
    </w:p>
    <w:p w14:paraId="165CE7B8" w14:textId="77777777" w:rsidR="00952FE2" w:rsidRPr="003275B3" w:rsidRDefault="00000000" w:rsidP="00413B46">
      <w:pPr>
        <w:pStyle w:val="3"/>
        <w:numPr>
          <w:ilvl w:val="2"/>
          <w:numId w:val="2"/>
        </w:numPr>
        <w:rPr>
          <w:lang w:val="en-GB"/>
        </w:rPr>
      </w:pPr>
      <w:r w:rsidRPr="003275B3">
        <w:rPr>
          <w:lang w:val="en-GB"/>
        </w:rPr>
        <w:t>Ownership of Outcomes</w:t>
      </w:r>
    </w:p>
    <w:p w14:paraId="053247CD" w14:textId="77777777" w:rsidR="00952FE2" w:rsidRPr="003275B3" w:rsidRDefault="00000000">
      <w:pPr>
        <w:rPr>
          <w:lang w:val="en-GB"/>
        </w:rPr>
      </w:pPr>
      <w:r w:rsidRPr="003275B3">
        <w:rPr>
          <w:lang w:val="en-GB"/>
        </w:rPr>
        <w:t>The executive team (project leaders and their institutions) retains primary ownership of the project outcomes. IRDR is granted the non-exclusive right to use project summaries and data for reporting and promotional purposes to increase the impact of IRDR.</w:t>
      </w:r>
    </w:p>
    <w:p w14:paraId="1958E775" w14:textId="77777777" w:rsidR="00952FE2" w:rsidRPr="003275B3" w:rsidRDefault="00000000" w:rsidP="00413B46">
      <w:pPr>
        <w:pStyle w:val="2"/>
        <w:numPr>
          <w:ilvl w:val="1"/>
          <w:numId w:val="2"/>
        </w:numPr>
        <w:rPr>
          <w:lang w:val="en-GB"/>
        </w:rPr>
      </w:pPr>
      <w:r w:rsidRPr="003275B3">
        <w:rPr>
          <w:lang w:val="en-GB"/>
        </w:rPr>
        <w:t>IRDR Flagship Project</w:t>
      </w:r>
    </w:p>
    <w:p w14:paraId="57E5D336" w14:textId="77777777" w:rsidR="00952FE2" w:rsidRPr="003275B3" w:rsidRDefault="00000000" w:rsidP="00413B46">
      <w:pPr>
        <w:pStyle w:val="3"/>
        <w:numPr>
          <w:ilvl w:val="2"/>
          <w:numId w:val="2"/>
        </w:numPr>
        <w:rPr>
          <w:lang w:val="en-GB"/>
        </w:rPr>
      </w:pPr>
      <w:r w:rsidRPr="003275B3">
        <w:rPr>
          <w:lang w:val="en-GB"/>
        </w:rPr>
        <w:t>Definition and Objective</w:t>
      </w:r>
    </w:p>
    <w:p w14:paraId="26E4A7BF" w14:textId="77777777" w:rsidR="00952FE2" w:rsidRPr="003275B3" w:rsidRDefault="00000000">
      <w:pPr>
        <w:rPr>
          <w:lang w:val="en-GB"/>
        </w:rPr>
      </w:pPr>
      <w:r w:rsidRPr="003275B3">
        <w:rPr>
          <w:lang w:val="en-GB"/>
        </w:rPr>
        <w:t>IRDR Flagship Projects are large-scale, high-impact initiatives initiated explicitly in the name of IRDR or jointly with partner organisations. They may be proposed by the IRDR Scientific Committee or IRDR Fellows, requested by IRDR co-sponsors (ISC, UNDRR) or donor (CAST), or developed as a collaboration with other leading research entities. These projects are designed to generate long-lasting, impactful, transformative outcomes that significantly enhance Disaster Risk Reduction (DRR) sciences and contribute directly to international frameworks like the Sendai Framework.</w:t>
      </w:r>
    </w:p>
    <w:p w14:paraId="0FB87BBC" w14:textId="77777777" w:rsidR="00952FE2" w:rsidRPr="003275B3" w:rsidRDefault="00000000" w:rsidP="00413B46">
      <w:pPr>
        <w:pStyle w:val="3"/>
        <w:numPr>
          <w:ilvl w:val="2"/>
          <w:numId w:val="2"/>
        </w:numPr>
        <w:rPr>
          <w:lang w:val="en-GB"/>
        </w:rPr>
      </w:pPr>
      <w:r w:rsidRPr="003275B3">
        <w:rPr>
          <w:lang w:val="en-GB"/>
        </w:rPr>
        <w:lastRenderedPageBreak/>
        <w:t>Funding and Support</w:t>
      </w:r>
    </w:p>
    <w:p w14:paraId="336F83AF" w14:textId="77777777" w:rsidR="00952FE2" w:rsidRPr="003275B3" w:rsidRDefault="00000000">
      <w:pPr>
        <w:rPr>
          <w:lang w:val="en-GB"/>
        </w:rPr>
      </w:pPr>
      <w:r w:rsidRPr="003275B3">
        <w:rPr>
          <w:lang w:val="en-GB"/>
        </w:rPr>
        <w:t>Funding Source: Including but not limited to external agencies, dedicated funds from co-sponsors, specific donor contributions, large-scale consolidated grants secured by the IPO/SC in the name of IRDR, or joint funding from partners in a co-initiated project.</w:t>
      </w:r>
    </w:p>
    <w:p w14:paraId="581BA6BE" w14:textId="77777777" w:rsidR="00952FE2" w:rsidRPr="003275B3" w:rsidRDefault="00000000">
      <w:pPr>
        <w:rPr>
          <w:lang w:val="en-GB"/>
        </w:rPr>
      </w:pPr>
      <w:r w:rsidRPr="003275B3">
        <w:rPr>
          <w:lang w:val="en-GB"/>
        </w:rPr>
        <w:t>Implementation: Managed by a designated executive team.</w:t>
      </w:r>
    </w:p>
    <w:p w14:paraId="0BF95776" w14:textId="59B92EF3" w:rsidR="00952FE2" w:rsidRPr="003275B3" w:rsidRDefault="00000000" w:rsidP="00413B46">
      <w:pPr>
        <w:pStyle w:val="3"/>
        <w:numPr>
          <w:ilvl w:val="2"/>
          <w:numId w:val="2"/>
        </w:numPr>
        <w:rPr>
          <w:lang w:val="en-GB"/>
        </w:rPr>
      </w:pPr>
      <w:r w:rsidRPr="003275B3">
        <w:rPr>
          <w:lang w:val="en-GB"/>
        </w:rPr>
        <w:t>Review Process and Logistics</w:t>
      </w:r>
    </w:p>
    <w:p w14:paraId="779D05BB" w14:textId="05CF3241" w:rsidR="00952FE2" w:rsidRPr="00413B46" w:rsidRDefault="00000000">
      <w:pPr>
        <w:rPr>
          <w:lang w:val="en-GB"/>
        </w:rPr>
      </w:pPr>
      <w:r w:rsidRPr="003275B3">
        <w:rPr>
          <w:lang w:val="en-GB"/>
        </w:rPr>
        <w:t xml:space="preserve">1. Initiation: </w:t>
      </w:r>
      <w:r w:rsidRPr="00413B46">
        <w:rPr>
          <w:lang w:val="en-GB"/>
        </w:rPr>
        <w:t xml:space="preserve">Proposed by the IRDR Scientific Committee, Co-sponsors, Donor, </w:t>
      </w:r>
      <w:r w:rsidR="00413B46" w:rsidRPr="00413B46">
        <w:rPr>
          <w:lang w:val="en-GB"/>
        </w:rPr>
        <w:t xml:space="preserve">Fellows </w:t>
      </w:r>
      <w:r w:rsidRPr="00413B46">
        <w:rPr>
          <w:lang w:val="en-GB"/>
        </w:rPr>
        <w:t xml:space="preserve">or jointly by IRDR and partners. Broader applicants, as if they are interested in integrated research on disaster risk reduction. </w:t>
      </w:r>
    </w:p>
    <w:p w14:paraId="5DF1DC28" w14:textId="77777777" w:rsidR="00952FE2" w:rsidRPr="003275B3" w:rsidRDefault="00000000">
      <w:pPr>
        <w:rPr>
          <w:lang w:val="en-GB"/>
        </w:rPr>
      </w:pPr>
      <w:r w:rsidRPr="003275B3">
        <w:rPr>
          <w:lang w:val="en-GB"/>
        </w:rPr>
        <w:t>2. Concept Development: The executive team develops a detailed Science and Implementation Plan.</w:t>
      </w:r>
    </w:p>
    <w:p w14:paraId="2297C2E0" w14:textId="77777777" w:rsidR="00952FE2" w:rsidRPr="003275B3" w:rsidRDefault="00000000">
      <w:pPr>
        <w:rPr>
          <w:lang w:val="en-GB"/>
        </w:rPr>
      </w:pPr>
      <w:r w:rsidRPr="003275B3">
        <w:rPr>
          <w:lang w:val="en-GB"/>
        </w:rPr>
        <w:t>3. SC Vote: The IRDR SC formally votes to approve the project as a "Flagship." The approval criteria and process are attached as Annex 3.</w:t>
      </w:r>
    </w:p>
    <w:p w14:paraId="19370EBA" w14:textId="1AA583EB" w:rsidR="00952FE2" w:rsidRPr="003275B3" w:rsidRDefault="00172C34">
      <w:pPr>
        <w:rPr>
          <w:lang w:val="en-GB"/>
        </w:rPr>
      </w:pPr>
      <w:r>
        <w:rPr>
          <w:lang w:val="en-GB"/>
        </w:rPr>
        <w:t>4</w:t>
      </w:r>
      <w:r w:rsidRPr="003275B3">
        <w:rPr>
          <w:lang w:val="en-GB"/>
        </w:rPr>
        <w:t>. Reporting: Once approved, the project is required to report on the progress to the IRDR IPO annually. The SC will assess a progress of the projects based on the criteria related to scientific excellency, outcome</w:t>
      </w:r>
      <w:r>
        <w:rPr>
          <w:lang w:val="en-GB"/>
        </w:rPr>
        <w:t>,</w:t>
      </w:r>
      <w:r w:rsidRPr="003275B3">
        <w:rPr>
          <w:lang w:val="en-GB"/>
        </w:rPr>
        <w:t xml:space="preserve"> and impact. </w:t>
      </w:r>
    </w:p>
    <w:p w14:paraId="20E50567" w14:textId="77777777" w:rsidR="00952FE2" w:rsidRPr="003275B3" w:rsidRDefault="00000000" w:rsidP="00172C34">
      <w:pPr>
        <w:pStyle w:val="3"/>
        <w:numPr>
          <w:ilvl w:val="2"/>
          <w:numId w:val="2"/>
        </w:numPr>
        <w:rPr>
          <w:lang w:val="en-GB"/>
        </w:rPr>
      </w:pPr>
      <w:r w:rsidRPr="003275B3">
        <w:rPr>
          <w:lang w:val="en-GB"/>
        </w:rPr>
        <w:t>Ownership of Outcomes</w:t>
      </w:r>
    </w:p>
    <w:p w14:paraId="30F0C29B" w14:textId="77777777" w:rsidR="00952FE2" w:rsidRPr="003275B3" w:rsidRDefault="00000000">
      <w:pPr>
        <w:rPr>
          <w:lang w:val="en-GB"/>
        </w:rPr>
      </w:pPr>
      <w:r w:rsidRPr="003275B3">
        <w:rPr>
          <w:lang w:val="en-GB"/>
        </w:rPr>
        <w:t>Ownership structures are negotiated on a case-by-case basis and formalised in a collaboration or consortium agreement at the project's inception.</w:t>
      </w:r>
    </w:p>
    <w:p w14:paraId="0D0D05E1" w14:textId="061965B8" w:rsidR="00952FE2" w:rsidRPr="003275B3" w:rsidRDefault="00000000">
      <w:pPr>
        <w:rPr>
          <w:lang w:val="en-GB"/>
        </w:rPr>
      </w:pPr>
      <w:r w:rsidRPr="003275B3">
        <w:rPr>
          <w:lang w:val="en-GB"/>
        </w:rPr>
        <w:t>For IRDR-initiated flagship projects: Due to the use of the IRDR brand and direct funding/</w:t>
      </w:r>
      <w:r w:rsidR="00715C53">
        <w:rPr>
          <w:lang w:val="en-GB"/>
        </w:rPr>
        <w:t xml:space="preserve"> </w:t>
      </w:r>
      <w:r w:rsidRPr="003275B3">
        <w:rPr>
          <w:lang w:val="en-GB"/>
        </w:rPr>
        <w:t>initiation by IRDR bodies, IRDR holds shared ownership of the project outcomes. While the executive team retains natural ownership of their intellectual contributions and data, IRDR retains the right to disseminate findings, report on impacts, and utilise results for strategic advocacy.</w:t>
      </w:r>
    </w:p>
    <w:p w14:paraId="79966CF4" w14:textId="77777777" w:rsidR="00952FE2" w:rsidRPr="003275B3" w:rsidRDefault="00000000">
      <w:pPr>
        <w:rPr>
          <w:lang w:val="en-GB"/>
        </w:rPr>
      </w:pPr>
      <w:r w:rsidRPr="003275B3">
        <w:rPr>
          <w:lang w:val="en-GB"/>
        </w:rPr>
        <w:t>For joint-initiated flagship projects: Ownership is shared between IRDR and its partner organisation(s). The partnership agreement will specify the respective rights to intellectual property, data, and communication of results, typically reflecting the level of investment and contribution from each party.</w:t>
      </w:r>
    </w:p>
    <w:p w14:paraId="4E14FFB1" w14:textId="77777777" w:rsidR="00952FE2" w:rsidRPr="003275B3" w:rsidRDefault="00000000" w:rsidP="00C25154">
      <w:pPr>
        <w:pStyle w:val="1"/>
        <w:numPr>
          <w:ilvl w:val="0"/>
          <w:numId w:val="2"/>
        </w:numPr>
        <w:rPr>
          <w:lang w:val="en-GB"/>
        </w:rPr>
      </w:pPr>
      <w:r w:rsidRPr="003275B3">
        <w:rPr>
          <w:lang w:val="en-GB"/>
        </w:rPr>
        <w:t>Cross-Cutting Principles</w:t>
      </w:r>
    </w:p>
    <w:p w14:paraId="2179FCD3" w14:textId="2D371F5D" w:rsidR="00952FE2" w:rsidRPr="003275B3" w:rsidRDefault="00000000">
      <w:pPr>
        <w:rPr>
          <w:lang w:val="en-GB"/>
        </w:rPr>
      </w:pPr>
      <w:r w:rsidRPr="003275B3">
        <w:rPr>
          <w:lang w:val="en-GB"/>
        </w:rPr>
        <w:t>Alignment with IRDR missions: All projects must be aligned to IRDR missions, ensuring a cohesive and strategically focused research portfolio.</w:t>
      </w:r>
    </w:p>
    <w:p w14:paraId="61ACBEBF" w14:textId="77777777" w:rsidR="00952FE2" w:rsidRPr="003275B3" w:rsidRDefault="00000000">
      <w:pPr>
        <w:rPr>
          <w:lang w:val="en-GB"/>
        </w:rPr>
      </w:pPr>
      <w:r w:rsidRPr="003275B3">
        <w:rPr>
          <w:lang w:val="en-GB"/>
        </w:rPr>
        <w:t xml:space="preserve">Scientific Committee Authority: For Pilot Studies, Associated and Flagship projects, the IRDR SC retains the right to review and vote on all applications to ensure consistency with the </w:t>
      </w:r>
      <w:r w:rsidRPr="003275B3">
        <w:rPr>
          <w:lang w:val="en-GB"/>
        </w:rPr>
        <w:lastRenderedPageBreak/>
        <w:t>IRDR missions and to protect the integrity of the IRDR brand.</w:t>
      </w:r>
    </w:p>
    <w:p w14:paraId="2AB84ED5" w14:textId="77777777" w:rsidR="00952FE2" w:rsidRPr="003275B3" w:rsidRDefault="00000000">
      <w:pPr>
        <w:widowControl/>
        <w:rPr>
          <w:lang w:val="en-GB"/>
        </w:rPr>
      </w:pPr>
      <w:r w:rsidRPr="003275B3">
        <w:rPr>
          <w:lang w:val="en-GB"/>
        </w:rPr>
        <w:br w:type="page"/>
      </w:r>
    </w:p>
    <w:p w14:paraId="6C46F782" w14:textId="77777777" w:rsidR="00952FE2" w:rsidRPr="003275B3" w:rsidRDefault="00000000">
      <w:pPr>
        <w:pStyle w:val="1"/>
        <w:rPr>
          <w:lang w:val="en-GB"/>
        </w:rPr>
      </w:pPr>
      <w:r w:rsidRPr="003275B3">
        <w:rPr>
          <w:lang w:val="en-GB"/>
        </w:rPr>
        <w:lastRenderedPageBreak/>
        <w:t>Annex 1</w:t>
      </w:r>
    </w:p>
    <w:p w14:paraId="370482DE" w14:textId="77777777" w:rsidR="00952FE2" w:rsidRPr="003275B3" w:rsidRDefault="00000000">
      <w:pPr>
        <w:spacing w:after="177" w:line="259" w:lineRule="auto"/>
        <w:ind w:left="42"/>
        <w:jc w:val="center"/>
        <w:rPr>
          <w:sz w:val="21"/>
          <w:szCs w:val="22"/>
          <w:lang w:val="en-GB"/>
        </w:rPr>
      </w:pPr>
      <w:r w:rsidRPr="003275B3">
        <w:rPr>
          <w:sz w:val="28"/>
          <w:szCs w:val="22"/>
          <w:lang w:val="en-GB"/>
        </w:rPr>
        <w:t>Evaluation Criteria and Process for IRDR Pilot Study</w:t>
      </w:r>
      <w:r w:rsidRPr="003275B3">
        <w:rPr>
          <w:rFonts w:ascii="Arial" w:eastAsia="Arial" w:hAnsi="Arial" w:cs="Arial"/>
          <w:sz w:val="28"/>
          <w:szCs w:val="22"/>
          <w:lang w:val="en-GB"/>
        </w:rPr>
        <w:t xml:space="preserve"> </w:t>
      </w:r>
    </w:p>
    <w:p w14:paraId="431D4A7A" w14:textId="5B9D9789" w:rsidR="00952FE2" w:rsidRPr="003275B3" w:rsidRDefault="00000000">
      <w:pPr>
        <w:spacing w:after="300"/>
        <w:rPr>
          <w:sz w:val="21"/>
          <w:szCs w:val="22"/>
          <w:lang w:val="en-GB"/>
        </w:rPr>
      </w:pPr>
      <w:r w:rsidRPr="003275B3">
        <w:rPr>
          <w:sz w:val="21"/>
          <w:szCs w:val="22"/>
          <w:lang w:val="en-GB"/>
        </w:rPr>
        <w:t xml:space="preserve">The IRDR Pilot Study (PS) is a research project focusing on the research priorities proposed in the IRDR Action Plan and supported </w:t>
      </w:r>
      <w:r w:rsidR="00C25154" w:rsidRPr="00C25154">
        <w:rPr>
          <w:sz w:val="21"/>
          <w:szCs w:val="22"/>
          <w:lang w:val="en-GB"/>
        </w:rPr>
        <w:t xml:space="preserve">by </w:t>
      </w:r>
      <w:r w:rsidR="008A11C2">
        <w:rPr>
          <w:lang w:val="en-GB"/>
        </w:rPr>
        <w:t xml:space="preserve">CAST through the </w:t>
      </w:r>
      <w:r w:rsidR="008A11C2" w:rsidRPr="003275B3">
        <w:rPr>
          <w:lang w:val="en-GB"/>
        </w:rPr>
        <w:t>IRDR IPO</w:t>
      </w:r>
      <w:r w:rsidRPr="003275B3">
        <w:rPr>
          <w:sz w:val="21"/>
          <w:szCs w:val="22"/>
          <w:lang w:val="en-GB"/>
        </w:rPr>
        <w:t>. Upon approval, a formal contract will be established between the host institute of IRDR IPO and the host institute of the successful applicant. Consequently, the evaluation process and criteria are designed to reflect the requirements of the IRDR scientific merits and the administrative rules of the host institute of IRDR IPO.</w:t>
      </w:r>
      <w:r w:rsidRPr="003275B3">
        <w:rPr>
          <w:rFonts w:ascii="Arial" w:eastAsia="Arial" w:hAnsi="Arial" w:cs="Arial"/>
          <w:sz w:val="21"/>
          <w:szCs w:val="22"/>
          <w:lang w:val="en-GB"/>
        </w:rPr>
        <w:t xml:space="preserve"> </w:t>
      </w:r>
    </w:p>
    <w:p w14:paraId="55BEFD44" w14:textId="77777777" w:rsidR="00952FE2" w:rsidRPr="003275B3" w:rsidRDefault="00000000">
      <w:pPr>
        <w:pStyle w:val="1"/>
        <w:ind w:left="-5"/>
        <w:rPr>
          <w:sz w:val="28"/>
          <w:szCs w:val="44"/>
          <w:lang w:val="en-GB"/>
        </w:rPr>
      </w:pPr>
      <w:r w:rsidRPr="003275B3">
        <w:rPr>
          <w:sz w:val="28"/>
          <w:szCs w:val="44"/>
          <w:lang w:val="en-GB"/>
        </w:rPr>
        <w:t>Evaluation Process</w:t>
      </w:r>
      <w:r w:rsidRPr="003275B3">
        <w:rPr>
          <w:rFonts w:ascii="Arial" w:eastAsia="Arial" w:hAnsi="Arial" w:cs="Arial"/>
          <w:sz w:val="28"/>
          <w:szCs w:val="44"/>
          <w:lang w:val="en-GB"/>
        </w:rPr>
        <w:t xml:space="preserve"> </w:t>
      </w:r>
    </w:p>
    <w:p w14:paraId="1B06F678" w14:textId="77777777" w:rsidR="00952FE2" w:rsidRPr="003275B3" w:rsidRDefault="00000000">
      <w:pPr>
        <w:widowControl/>
        <w:numPr>
          <w:ilvl w:val="0"/>
          <w:numId w:val="5"/>
        </w:numPr>
        <w:spacing w:after="69" w:line="259" w:lineRule="auto"/>
        <w:ind w:hanging="720"/>
        <w:rPr>
          <w:sz w:val="21"/>
          <w:szCs w:val="22"/>
          <w:lang w:val="en-GB"/>
        </w:rPr>
      </w:pPr>
      <w:r w:rsidRPr="003275B3">
        <w:rPr>
          <w:rFonts w:ascii="Arial" w:eastAsia="Arial" w:hAnsi="Arial" w:cs="Arial"/>
          <w:b/>
          <w:sz w:val="21"/>
          <w:szCs w:val="22"/>
          <w:lang w:val="en-GB"/>
        </w:rPr>
        <w:t xml:space="preserve">Establishment of Evaluation Committee </w:t>
      </w:r>
    </w:p>
    <w:p w14:paraId="752A081F" w14:textId="77777777" w:rsidR="00952FE2" w:rsidRPr="003275B3" w:rsidRDefault="00000000">
      <w:pPr>
        <w:spacing w:after="18"/>
        <w:ind w:left="730"/>
        <w:rPr>
          <w:sz w:val="21"/>
          <w:szCs w:val="22"/>
          <w:lang w:val="en-GB"/>
        </w:rPr>
      </w:pPr>
      <w:r w:rsidRPr="003275B3">
        <w:rPr>
          <w:sz w:val="21"/>
          <w:szCs w:val="22"/>
          <w:lang w:val="en-GB"/>
        </w:rPr>
        <w:t>An evaluation committee is established by the IRDR IPO for this purpose. The committee will comprise four experts from the IRDR Scientific Committee (SC) membership, IRDR Fellowship, partners with expertise directly relevant to the themes of the research proposals, and one IPO staff member as an ex-officio. Separate committees may be established to evaluate applicants from distinct thematic areas.</w:t>
      </w:r>
      <w:r w:rsidRPr="003275B3">
        <w:rPr>
          <w:rFonts w:ascii="Arial" w:eastAsia="Arial" w:hAnsi="Arial" w:cs="Arial"/>
          <w:sz w:val="21"/>
          <w:szCs w:val="22"/>
          <w:lang w:val="en-GB"/>
        </w:rPr>
        <w:t xml:space="preserve"> </w:t>
      </w:r>
    </w:p>
    <w:p w14:paraId="688685BF" w14:textId="77777777" w:rsidR="00952FE2" w:rsidRPr="003275B3" w:rsidRDefault="00000000">
      <w:pPr>
        <w:widowControl/>
        <w:numPr>
          <w:ilvl w:val="0"/>
          <w:numId w:val="5"/>
        </w:numPr>
        <w:spacing w:after="69" w:line="259" w:lineRule="auto"/>
        <w:ind w:hanging="720"/>
        <w:rPr>
          <w:sz w:val="21"/>
          <w:szCs w:val="22"/>
          <w:lang w:val="en-GB"/>
        </w:rPr>
      </w:pPr>
      <w:r w:rsidRPr="003275B3">
        <w:rPr>
          <w:rFonts w:ascii="Arial" w:eastAsia="Arial" w:hAnsi="Arial" w:cs="Arial"/>
          <w:b/>
          <w:sz w:val="21"/>
          <w:szCs w:val="22"/>
          <w:lang w:val="en-GB"/>
        </w:rPr>
        <w:t xml:space="preserve">Scoring Procedure </w:t>
      </w:r>
    </w:p>
    <w:p w14:paraId="3E5EDF92" w14:textId="29C87168" w:rsidR="00952FE2" w:rsidRPr="003275B3" w:rsidRDefault="00000000">
      <w:pPr>
        <w:spacing w:after="0"/>
        <w:ind w:left="730"/>
        <w:rPr>
          <w:sz w:val="21"/>
          <w:szCs w:val="22"/>
          <w:lang w:val="en-GB"/>
        </w:rPr>
      </w:pPr>
      <w:r w:rsidRPr="003275B3">
        <w:rPr>
          <w:sz w:val="21"/>
          <w:szCs w:val="22"/>
          <w:lang w:val="en-GB"/>
        </w:rPr>
        <w:t>The members of the evaluation committee will evaluate each application using a</w:t>
      </w:r>
      <w:r w:rsidR="008A11C2">
        <w:rPr>
          <w:sz w:val="21"/>
          <w:szCs w:val="22"/>
          <w:lang w:val="en-GB"/>
        </w:rPr>
        <w:t>n IRDR</w:t>
      </w:r>
      <w:r w:rsidRPr="003275B3">
        <w:rPr>
          <w:sz w:val="21"/>
          <w:szCs w:val="22"/>
          <w:lang w:val="en-GB"/>
        </w:rPr>
        <w:t xml:space="preserve"> standardized evaluation form. They are required to provide a score for each criterion, as well as an overall final, weighted score for the application. The IRDR IPO will compile all the scores and calculate the average final score for each application. The methodology is stated in the section “Calculation of Scores”.</w:t>
      </w:r>
      <w:r w:rsidRPr="003275B3">
        <w:rPr>
          <w:rFonts w:ascii="Arial" w:eastAsia="Arial" w:hAnsi="Arial" w:cs="Arial"/>
          <w:sz w:val="21"/>
          <w:szCs w:val="22"/>
          <w:lang w:val="en-GB"/>
        </w:rPr>
        <w:t xml:space="preserve"> </w:t>
      </w:r>
    </w:p>
    <w:p w14:paraId="58B3B20A" w14:textId="77777777" w:rsidR="00952FE2" w:rsidRPr="003275B3" w:rsidRDefault="00000000">
      <w:pPr>
        <w:widowControl/>
        <w:numPr>
          <w:ilvl w:val="0"/>
          <w:numId w:val="5"/>
        </w:numPr>
        <w:spacing w:after="69" w:line="259" w:lineRule="auto"/>
        <w:ind w:hanging="720"/>
        <w:rPr>
          <w:sz w:val="21"/>
          <w:szCs w:val="22"/>
          <w:lang w:val="en-GB"/>
        </w:rPr>
      </w:pPr>
      <w:r w:rsidRPr="003275B3">
        <w:rPr>
          <w:rFonts w:ascii="Arial" w:eastAsia="Arial" w:hAnsi="Arial" w:cs="Arial"/>
          <w:b/>
          <w:sz w:val="21"/>
          <w:szCs w:val="22"/>
          <w:lang w:val="en-GB"/>
        </w:rPr>
        <w:t xml:space="preserve">Decision-Making and Announcement </w:t>
      </w:r>
    </w:p>
    <w:p w14:paraId="00C206D9" w14:textId="15368B93" w:rsidR="00952FE2" w:rsidRPr="003275B3" w:rsidRDefault="00000000">
      <w:pPr>
        <w:spacing w:after="300"/>
        <w:ind w:left="730"/>
        <w:rPr>
          <w:sz w:val="21"/>
          <w:szCs w:val="22"/>
          <w:lang w:val="en-GB"/>
        </w:rPr>
      </w:pPr>
      <w:r w:rsidRPr="003275B3">
        <w:rPr>
          <w:sz w:val="21"/>
          <w:szCs w:val="22"/>
          <w:lang w:val="en-GB"/>
        </w:rPr>
        <w:t xml:space="preserve">The Evaluation Committee’s recommendation on the selected projects will be considered by the IRDR SC for the final decision-making. An official announcement of the results will be disseminated by the IRDR IPO via email to all applicants and published on the IRDR website to ensure transparency. </w:t>
      </w:r>
    </w:p>
    <w:p w14:paraId="2E8D64D0" w14:textId="77777777" w:rsidR="00952FE2" w:rsidRPr="003275B3" w:rsidRDefault="00000000">
      <w:pPr>
        <w:pStyle w:val="1"/>
        <w:ind w:left="-5"/>
        <w:rPr>
          <w:sz w:val="28"/>
          <w:szCs w:val="44"/>
          <w:lang w:val="en-GB"/>
        </w:rPr>
      </w:pPr>
      <w:r w:rsidRPr="003275B3">
        <w:rPr>
          <w:sz w:val="28"/>
          <w:szCs w:val="44"/>
          <w:lang w:val="en-GB"/>
        </w:rPr>
        <w:t>Evaluation Criteria</w:t>
      </w:r>
      <w:r w:rsidRPr="003275B3">
        <w:rPr>
          <w:rFonts w:ascii="Arial" w:eastAsia="Arial" w:hAnsi="Arial" w:cs="Arial"/>
          <w:sz w:val="28"/>
          <w:szCs w:val="44"/>
          <w:lang w:val="en-GB"/>
        </w:rPr>
        <w:t xml:space="preserve"> </w:t>
      </w:r>
    </w:p>
    <w:p w14:paraId="016138F7" w14:textId="77777777" w:rsidR="00952FE2" w:rsidRPr="003275B3" w:rsidRDefault="00000000">
      <w:pPr>
        <w:spacing w:after="0" w:line="259" w:lineRule="auto"/>
        <w:rPr>
          <w:sz w:val="21"/>
          <w:szCs w:val="22"/>
          <w:lang w:val="en-GB"/>
        </w:rPr>
      </w:pPr>
      <w:r w:rsidRPr="003275B3">
        <w:rPr>
          <w:rFonts w:ascii="Arial" w:eastAsia="Arial" w:hAnsi="Arial" w:cs="Arial"/>
          <w:b/>
          <w:sz w:val="21"/>
          <w:szCs w:val="22"/>
          <w:lang w:val="en-GB"/>
        </w:rPr>
        <w:t xml:space="preserve">Criterion 1: Capability of Principal Investigator (PI) and the research team </w:t>
      </w:r>
    </w:p>
    <w:p w14:paraId="09D2F998" w14:textId="77777777" w:rsidR="00952FE2" w:rsidRPr="003275B3" w:rsidRDefault="00000000">
      <w:pPr>
        <w:widowControl/>
        <w:numPr>
          <w:ilvl w:val="0"/>
          <w:numId w:val="6"/>
        </w:numPr>
        <w:spacing w:after="0" w:line="259" w:lineRule="auto"/>
        <w:ind w:hanging="360"/>
        <w:rPr>
          <w:sz w:val="21"/>
          <w:szCs w:val="22"/>
          <w:lang w:val="en-GB"/>
        </w:rPr>
      </w:pPr>
      <w:r w:rsidRPr="003275B3">
        <w:rPr>
          <w:rFonts w:ascii="Arial" w:eastAsia="Arial" w:hAnsi="Arial" w:cs="Arial"/>
          <w:b/>
          <w:sz w:val="21"/>
          <w:szCs w:val="22"/>
          <w:lang w:val="en-GB"/>
        </w:rPr>
        <w:t xml:space="preserve">Weight: 20% </w:t>
      </w:r>
    </w:p>
    <w:p w14:paraId="7DBDEB3C" w14:textId="77777777" w:rsidR="00952FE2" w:rsidRPr="003275B3" w:rsidRDefault="00000000">
      <w:pPr>
        <w:widowControl/>
        <w:numPr>
          <w:ilvl w:val="0"/>
          <w:numId w:val="6"/>
        </w:numPr>
        <w:spacing w:after="0" w:line="259" w:lineRule="auto"/>
        <w:ind w:hanging="360"/>
        <w:rPr>
          <w:sz w:val="21"/>
          <w:szCs w:val="22"/>
          <w:lang w:val="en-GB"/>
        </w:rPr>
      </w:pPr>
      <w:r w:rsidRPr="003275B3">
        <w:rPr>
          <w:rFonts w:ascii="Arial" w:eastAsia="Arial" w:hAnsi="Arial" w:cs="Arial"/>
          <w:b/>
          <w:sz w:val="21"/>
          <w:szCs w:val="22"/>
          <w:lang w:val="en-GB"/>
        </w:rPr>
        <w:t>Score: 1 (Poor) - 5 (Excellent)</w:t>
      </w:r>
      <w:r w:rsidRPr="003275B3">
        <w:rPr>
          <w:rFonts w:ascii="Arial" w:eastAsia="Arial" w:hAnsi="Arial" w:cs="Arial"/>
          <w:sz w:val="21"/>
          <w:szCs w:val="22"/>
          <w:lang w:val="en-GB"/>
        </w:rPr>
        <w:t xml:space="preserve"> </w:t>
      </w:r>
    </w:p>
    <w:p w14:paraId="79F65487" w14:textId="77777777" w:rsidR="00952FE2" w:rsidRPr="003275B3" w:rsidRDefault="00000000">
      <w:pPr>
        <w:widowControl/>
        <w:numPr>
          <w:ilvl w:val="0"/>
          <w:numId w:val="6"/>
        </w:numPr>
        <w:spacing w:after="0" w:line="259" w:lineRule="auto"/>
        <w:ind w:hanging="360"/>
        <w:rPr>
          <w:sz w:val="21"/>
          <w:szCs w:val="22"/>
          <w:lang w:val="en-GB"/>
        </w:rPr>
      </w:pPr>
      <w:r w:rsidRPr="003275B3">
        <w:rPr>
          <w:rFonts w:ascii="Arial" w:eastAsia="Arial" w:hAnsi="Arial" w:cs="Arial"/>
          <w:b/>
          <w:sz w:val="21"/>
          <w:szCs w:val="22"/>
          <w:lang w:val="en-GB"/>
        </w:rPr>
        <w:t>Guiding Questions:</w:t>
      </w:r>
      <w:r w:rsidRPr="003275B3">
        <w:rPr>
          <w:rFonts w:ascii="Arial" w:eastAsia="Arial" w:hAnsi="Arial" w:cs="Arial"/>
          <w:sz w:val="21"/>
          <w:szCs w:val="22"/>
          <w:lang w:val="en-GB"/>
        </w:rPr>
        <w:t xml:space="preserve"> </w:t>
      </w:r>
    </w:p>
    <w:p w14:paraId="7A15C96F" w14:textId="77777777" w:rsidR="00952FE2" w:rsidRPr="003275B3" w:rsidRDefault="00000000">
      <w:pPr>
        <w:widowControl/>
        <w:numPr>
          <w:ilvl w:val="1"/>
          <w:numId w:val="6"/>
        </w:numPr>
        <w:spacing w:after="0" w:line="318" w:lineRule="auto"/>
        <w:ind w:right="246" w:hanging="360"/>
        <w:rPr>
          <w:sz w:val="21"/>
          <w:szCs w:val="22"/>
          <w:lang w:val="en-GB"/>
        </w:rPr>
      </w:pPr>
      <w:r w:rsidRPr="003275B3">
        <w:rPr>
          <w:sz w:val="21"/>
          <w:szCs w:val="22"/>
          <w:lang w:val="en-GB"/>
        </w:rPr>
        <w:lastRenderedPageBreak/>
        <w:t>Does the PI and team have a proven track record and demonstrated expertise in the proposed research area?</w:t>
      </w:r>
      <w:r w:rsidRPr="003275B3">
        <w:rPr>
          <w:rFonts w:ascii="Arial" w:eastAsia="Arial" w:hAnsi="Arial" w:cs="Arial"/>
          <w:sz w:val="21"/>
          <w:szCs w:val="22"/>
          <w:lang w:val="en-GB"/>
        </w:rPr>
        <w:t xml:space="preserve"> </w:t>
      </w:r>
    </w:p>
    <w:p w14:paraId="79848D7B" w14:textId="77777777" w:rsidR="00952FE2" w:rsidRPr="003275B3" w:rsidRDefault="00000000">
      <w:pPr>
        <w:widowControl/>
        <w:numPr>
          <w:ilvl w:val="1"/>
          <w:numId w:val="6"/>
        </w:numPr>
        <w:spacing w:after="0" w:line="318" w:lineRule="auto"/>
        <w:ind w:right="246" w:hanging="360"/>
        <w:rPr>
          <w:sz w:val="21"/>
          <w:szCs w:val="22"/>
          <w:lang w:val="en-GB"/>
        </w:rPr>
      </w:pPr>
      <w:r w:rsidRPr="003275B3">
        <w:rPr>
          <w:sz w:val="21"/>
          <w:szCs w:val="22"/>
          <w:lang w:val="en-GB"/>
        </w:rPr>
        <w:t>Is there evidence of the team’s ability to successfully manage projects and deliver on proposed objectives?</w:t>
      </w:r>
      <w:r w:rsidRPr="003275B3">
        <w:rPr>
          <w:rFonts w:ascii="Arial" w:eastAsia="Arial" w:hAnsi="Arial" w:cs="Arial"/>
          <w:sz w:val="21"/>
          <w:szCs w:val="22"/>
          <w:lang w:val="en-GB"/>
        </w:rPr>
        <w:t xml:space="preserve"> </w:t>
      </w:r>
    </w:p>
    <w:p w14:paraId="30DD940C" w14:textId="712CC359" w:rsidR="00952FE2" w:rsidRPr="003275B3" w:rsidRDefault="00000000">
      <w:pPr>
        <w:widowControl/>
        <w:numPr>
          <w:ilvl w:val="1"/>
          <w:numId w:val="6"/>
        </w:numPr>
        <w:spacing w:after="0" w:line="318" w:lineRule="auto"/>
        <w:ind w:right="246" w:hanging="360"/>
        <w:rPr>
          <w:sz w:val="21"/>
          <w:szCs w:val="22"/>
          <w:lang w:val="en-GB"/>
        </w:rPr>
      </w:pPr>
      <w:r w:rsidRPr="003275B3">
        <w:rPr>
          <w:sz w:val="21"/>
          <w:szCs w:val="22"/>
          <w:lang w:val="en-GB"/>
        </w:rPr>
        <w:t>Does the team show a capacity for building collaborative networks and securing future research funding?</w:t>
      </w:r>
      <w:r w:rsidRPr="003275B3">
        <w:rPr>
          <w:rFonts w:ascii="Arial" w:eastAsia="Arial" w:hAnsi="Arial" w:cs="Arial"/>
          <w:sz w:val="21"/>
          <w:szCs w:val="22"/>
          <w:lang w:val="en-GB"/>
        </w:rPr>
        <w:t xml:space="preserve"> </w:t>
      </w:r>
    </w:p>
    <w:p w14:paraId="3F85596A" w14:textId="77777777" w:rsidR="00952FE2" w:rsidRPr="003275B3" w:rsidRDefault="00000000">
      <w:pPr>
        <w:spacing w:after="0" w:line="259" w:lineRule="auto"/>
        <w:rPr>
          <w:sz w:val="21"/>
          <w:szCs w:val="22"/>
          <w:lang w:val="en-GB"/>
        </w:rPr>
      </w:pPr>
      <w:r w:rsidRPr="003275B3">
        <w:rPr>
          <w:rFonts w:ascii="Arial" w:eastAsia="Arial" w:hAnsi="Arial" w:cs="Arial"/>
          <w:b/>
          <w:sz w:val="21"/>
          <w:szCs w:val="22"/>
          <w:lang w:val="en-GB"/>
        </w:rPr>
        <w:t xml:space="preserve">Criterion 2: Scientific Quality, Novelty, and Innovation </w:t>
      </w:r>
    </w:p>
    <w:p w14:paraId="79C4152A" w14:textId="77777777" w:rsidR="00952FE2" w:rsidRPr="003275B3" w:rsidRDefault="00000000">
      <w:pPr>
        <w:widowControl/>
        <w:numPr>
          <w:ilvl w:val="0"/>
          <w:numId w:val="6"/>
        </w:numPr>
        <w:spacing w:after="0" w:line="259" w:lineRule="auto"/>
        <w:ind w:hanging="360"/>
        <w:rPr>
          <w:sz w:val="21"/>
          <w:szCs w:val="22"/>
          <w:lang w:val="en-GB"/>
        </w:rPr>
      </w:pPr>
      <w:r w:rsidRPr="003275B3">
        <w:rPr>
          <w:rFonts w:ascii="Arial" w:eastAsia="Arial" w:hAnsi="Arial" w:cs="Arial"/>
          <w:b/>
          <w:sz w:val="21"/>
          <w:szCs w:val="22"/>
          <w:lang w:val="en-GB"/>
        </w:rPr>
        <w:t xml:space="preserve">Weight: 30% </w:t>
      </w:r>
    </w:p>
    <w:p w14:paraId="726CEE68" w14:textId="77777777" w:rsidR="00952FE2" w:rsidRPr="003275B3" w:rsidRDefault="00000000">
      <w:pPr>
        <w:widowControl/>
        <w:numPr>
          <w:ilvl w:val="0"/>
          <w:numId w:val="6"/>
        </w:numPr>
        <w:spacing w:after="0" w:line="259" w:lineRule="auto"/>
        <w:ind w:hanging="360"/>
        <w:rPr>
          <w:sz w:val="21"/>
          <w:szCs w:val="22"/>
          <w:lang w:val="en-GB"/>
        </w:rPr>
      </w:pPr>
      <w:r w:rsidRPr="003275B3">
        <w:rPr>
          <w:rFonts w:ascii="Arial" w:eastAsia="Arial" w:hAnsi="Arial" w:cs="Arial"/>
          <w:b/>
          <w:sz w:val="21"/>
          <w:szCs w:val="22"/>
          <w:lang w:val="en-GB"/>
        </w:rPr>
        <w:t xml:space="preserve">Score: 1 (Poor) - 5 (Excellent) </w:t>
      </w:r>
    </w:p>
    <w:p w14:paraId="5802F940" w14:textId="77777777" w:rsidR="00952FE2" w:rsidRPr="003275B3" w:rsidRDefault="00000000">
      <w:pPr>
        <w:widowControl/>
        <w:numPr>
          <w:ilvl w:val="0"/>
          <w:numId w:val="6"/>
        </w:numPr>
        <w:spacing w:after="0" w:line="259" w:lineRule="auto"/>
        <w:ind w:hanging="360"/>
        <w:rPr>
          <w:sz w:val="21"/>
          <w:szCs w:val="22"/>
          <w:lang w:val="en-GB"/>
        </w:rPr>
      </w:pPr>
      <w:r w:rsidRPr="003275B3">
        <w:rPr>
          <w:rFonts w:ascii="Arial" w:eastAsia="Arial" w:hAnsi="Arial" w:cs="Arial"/>
          <w:b/>
          <w:sz w:val="21"/>
          <w:szCs w:val="22"/>
          <w:lang w:val="en-GB"/>
        </w:rPr>
        <w:t>Guiding Questions:</w:t>
      </w:r>
      <w:r w:rsidRPr="003275B3">
        <w:rPr>
          <w:rFonts w:ascii="Arial" w:eastAsia="Arial" w:hAnsi="Arial" w:cs="Arial"/>
          <w:sz w:val="21"/>
          <w:szCs w:val="22"/>
          <w:lang w:val="en-GB"/>
        </w:rPr>
        <w:t xml:space="preserve"> </w:t>
      </w:r>
    </w:p>
    <w:p w14:paraId="4BE23E71" w14:textId="2246E682" w:rsidR="00952FE2" w:rsidRPr="003275B3" w:rsidRDefault="00000000">
      <w:pPr>
        <w:widowControl/>
        <w:numPr>
          <w:ilvl w:val="1"/>
          <w:numId w:val="6"/>
        </w:numPr>
        <w:spacing w:after="0" w:line="375" w:lineRule="auto"/>
        <w:ind w:right="246" w:hanging="360"/>
        <w:rPr>
          <w:sz w:val="21"/>
          <w:szCs w:val="22"/>
          <w:lang w:val="en-GB"/>
        </w:rPr>
      </w:pPr>
      <w:r w:rsidRPr="003275B3">
        <w:rPr>
          <w:sz w:val="21"/>
          <w:szCs w:val="22"/>
          <w:lang w:val="en-GB"/>
        </w:rPr>
        <w:t>Does the proposal address a clearly defined and important knowledge gap in disaster risk reduction?</w:t>
      </w:r>
      <w:r w:rsidRPr="003275B3">
        <w:rPr>
          <w:rFonts w:ascii="Arial" w:eastAsia="Arial" w:hAnsi="Arial" w:cs="Arial"/>
          <w:sz w:val="21"/>
          <w:szCs w:val="22"/>
          <w:lang w:val="en-GB"/>
        </w:rPr>
        <w:t xml:space="preserve"> </w:t>
      </w:r>
    </w:p>
    <w:p w14:paraId="30D01717" w14:textId="358D8694" w:rsidR="00952FE2" w:rsidRPr="003275B3" w:rsidRDefault="00000000">
      <w:pPr>
        <w:widowControl/>
        <w:numPr>
          <w:ilvl w:val="1"/>
          <w:numId w:val="6"/>
        </w:numPr>
        <w:spacing w:after="0" w:line="375" w:lineRule="auto"/>
        <w:ind w:right="246" w:hanging="360"/>
        <w:rPr>
          <w:sz w:val="21"/>
          <w:szCs w:val="22"/>
          <w:lang w:val="en-GB"/>
        </w:rPr>
      </w:pPr>
      <w:r w:rsidRPr="003275B3">
        <w:rPr>
          <w:sz w:val="21"/>
          <w:szCs w:val="22"/>
          <w:lang w:val="en-GB"/>
        </w:rPr>
        <w:t>Is the research question original, and does the approach demonstrate significant innovation over existing methods?</w:t>
      </w:r>
      <w:r w:rsidRPr="003275B3">
        <w:rPr>
          <w:rFonts w:ascii="Arial" w:eastAsia="Arial" w:hAnsi="Arial" w:cs="Arial"/>
          <w:sz w:val="21"/>
          <w:szCs w:val="22"/>
          <w:lang w:val="en-GB"/>
        </w:rPr>
        <w:t xml:space="preserve"> </w:t>
      </w:r>
    </w:p>
    <w:p w14:paraId="0520F4A1" w14:textId="77777777" w:rsidR="00952FE2" w:rsidRPr="003275B3" w:rsidRDefault="00000000">
      <w:pPr>
        <w:widowControl/>
        <w:numPr>
          <w:ilvl w:val="1"/>
          <w:numId w:val="6"/>
        </w:numPr>
        <w:spacing w:after="0" w:line="375" w:lineRule="auto"/>
        <w:ind w:right="246" w:hanging="360"/>
        <w:rPr>
          <w:sz w:val="21"/>
          <w:szCs w:val="22"/>
          <w:lang w:val="en-GB"/>
        </w:rPr>
      </w:pPr>
      <w:r w:rsidRPr="003275B3">
        <w:rPr>
          <w:sz w:val="21"/>
          <w:szCs w:val="22"/>
          <w:lang w:val="en-GB"/>
        </w:rPr>
        <w:t>Does the proposal employ novel methodologies, technologies, especially integrated approaches?</w:t>
      </w:r>
      <w:r w:rsidRPr="003275B3">
        <w:rPr>
          <w:rFonts w:ascii="Arial" w:eastAsia="Arial" w:hAnsi="Arial" w:cs="Arial"/>
          <w:sz w:val="21"/>
          <w:szCs w:val="22"/>
          <w:lang w:val="en-GB"/>
        </w:rPr>
        <w:t xml:space="preserve"> </w:t>
      </w:r>
    </w:p>
    <w:p w14:paraId="5C5578F0" w14:textId="77777777" w:rsidR="00952FE2" w:rsidRPr="003275B3" w:rsidRDefault="00000000">
      <w:pPr>
        <w:spacing w:after="0" w:line="259" w:lineRule="auto"/>
        <w:rPr>
          <w:sz w:val="21"/>
          <w:szCs w:val="22"/>
          <w:lang w:val="en-GB"/>
        </w:rPr>
      </w:pPr>
      <w:r w:rsidRPr="003275B3">
        <w:rPr>
          <w:rFonts w:ascii="Arial" w:eastAsia="Arial" w:hAnsi="Arial" w:cs="Arial"/>
          <w:b/>
          <w:sz w:val="21"/>
          <w:szCs w:val="22"/>
          <w:lang w:val="en-GB"/>
        </w:rPr>
        <w:t xml:space="preserve">Criterion 3: Clarity of Objectives, Deliverables, and Budget </w:t>
      </w:r>
    </w:p>
    <w:p w14:paraId="560D6EB8" w14:textId="77777777" w:rsidR="00952FE2" w:rsidRPr="003275B3" w:rsidRDefault="00000000">
      <w:pPr>
        <w:widowControl/>
        <w:numPr>
          <w:ilvl w:val="0"/>
          <w:numId w:val="6"/>
        </w:numPr>
        <w:spacing w:after="0" w:line="259" w:lineRule="auto"/>
        <w:ind w:hanging="360"/>
        <w:rPr>
          <w:sz w:val="21"/>
          <w:szCs w:val="22"/>
          <w:lang w:val="en-GB"/>
        </w:rPr>
      </w:pPr>
      <w:r w:rsidRPr="003275B3">
        <w:rPr>
          <w:rFonts w:ascii="Arial" w:eastAsia="Arial" w:hAnsi="Arial" w:cs="Arial"/>
          <w:b/>
          <w:sz w:val="21"/>
          <w:szCs w:val="22"/>
          <w:lang w:val="en-GB"/>
        </w:rPr>
        <w:t xml:space="preserve">Weight: 30% </w:t>
      </w:r>
    </w:p>
    <w:p w14:paraId="5C5D7962" w14:textId="77777777" w:rsidR="00952FE2" w:rsidRPr="003275B3" w:rsidRDefault="00000000">
      <w:pPr>
        <w:widowControl/>
        <w:numPr>
          <w:ilvl w:val="0"/>
          <w:numId w:val="6"/>
        </w:numPr>
        <w:spacing w:after="0" w:line="259" w:lineRule="auto"/>
        <w:ind w:hanging="360"/>
        <w:rPr>
          <w:sz w:val="21"/>
          <w:szCs w:val="22"/>
          <w:lang w:val="en-GB"/>
        </w:rPr>
      </w:pPr>
      <w:r w:rsidRPr="003275B3">
        <w:rPr>
          <w:rFonts w:ascii="Arial" w:eastAsia="Arial" w:hAnsi="Arial" w:cs="Arial"/>
          <w:b/>
          <w:sz w:val="21"/>
          <w:szCs w:val="22"/>
          <w:lang w:val="en-GB"/>
        </w:rPr>
        <w:t xml:space="preserve">Score: 1 (Unclear / Inadequate) - 5 (Very Clear / Excellent) </w:t>
      </w:r>
    </w:p>
    <w:p w14:paraId="09069E10" w14:textId="77777777" w:rsidR="00952FE2" w:rsidRPr="003275B3" w:rsidRDefault="00000000">
      <w:pPr>
        <w:widowControl/>
        <w:numPr>
          <w:ilvl w:val="0"/>
          <w:numId w:val="6"/>
        </w:numPr>
        <w:spacing w:after="0" w:line="259" w:lineRule="auto"/>
        <w:ind w:hanging="360"/>
        <w:rPr>
          <w:sz w:val="21"/>
          <w:szCs w:val="22"/>
          <w:lang w:val="en-GB"/>
        </w:rPr>
      </w:pPr>
      <w:r w:rsidRPr="003275B3">
        <w:rPr>
          <w:rFonts w:ascii="Arial" w:eastAsia="Arial" w:hAnsi="Arial" w:cs="Arial"/>
          <w:b/>
          <w:sz w:val="21"/>
          <w:szCs w:val="22"/>
          <w:lang w:val="en-GB"/>
        </w:rPr>
        <w:t>Guiding Questions:</w:t>
      </w:r>
      <w:r w:rsidRPr="003275B3">
        <w:rPr>
          <w:rFonts w:ascii="Arial" w:eastAsia="Arial" w:hAnsi="Arial" w:cs="Arial"/>
          <w:sz w:val="21"/>
          <w:szCs w:val="22"/>
          <w:lang w:val="en-GB"/>
        </w:rPr>
        <w:t xml:space="preserve"> </w:t>
      </w:r>
    </w:p>
    <w:p w14:paraId="035ACC6E" w14:textId="0D7F04B1" w:rsidR="00952FE2" w:rsidRPr="003275B3" w:rsidRDefault="00000000">
      <w:pPr>
        <w:widowControl/>
        <w:numPr>
          <w:ilvl w:val="1"/>
          <w:numId w:val="6"/>
        </w:numPr>
        <w:spacing w:after="0" w:line="318" w:lineRule="auto"/>
        <w:ind w:right="246" w:hanging="360"/>
        <w:rPr>
          <w:sz w:val="21"/>
          <w:szCs w:val="22"/>
          <w:lang w:val="en-GB"/>
        </w:rPr>
      </w:pPr>
      <w:r w:rsidRPr="003275B3">
        <w:rPr>
          <w:sz w:val="21"/>
          <w:szCs w:val="22"/>
          <w:lang w:val="en-GB"/>
        </w:rPr>
        <w:t>Are the project's objectives and final deliverables specific, measurable, achievable, and relevant?</w:t>
      </w:r>
      <w:r w:rsidRPr="003275B3">
        <w:rPr>
          <w:rFonts w:ascii="Arial" w:eastAsia="Arial" w:hAnsi="Arial" w:cs="Arial"/>
          <w:sz w:val="18"/>
          <w:szCs w:val="22"/>
          <w:lang w:val="en-GB"/>
        </w:rPr>
        <w:t xml:space="preserve"> </w:t>
      </w:r>
    </w:p>
    <w:p w14:paraId="5DEA9025" w14:textId="77777777" w:rsidR="00952FE2" w:rsidRPr="003275B3" w:rsidRDefault="00000000">
      <w:pPr>
        <w:widowControl/>
        <w:numPr>
          <w:ilvl w:val="1"/>
          <w:numId w:val="6"/>
        </w:numPr>
        <w:spacing w:after="0" w:line="318" w:lineRule="auto"/>
        <w:ind w:right="246" w:hanging="360"/>
        <w:rPr>
          <w:sz w:val="21"/>
          <w:szCs w:val="22"/>
          <w:lang w:val="en-GB"/>
        </w:rPr>
      </w:pPr>
      <w:r w:rsidRPr="003275B3">
        <w:rPr>
          <w:sz w:val="21"/>
          <w:szCs w:val="22"/>
          <w:lang w:val="en-GB"/>
        </w:rPr>
        <w:t>Is the budget justification clear, appropriate, and directly aligned with the proposed activities?</w:t>
      </w:r>
      <w:r w:rsidRPr="003275B3">
        <w:rPr>
          <w:rFonts w:ascii="Arial" w:eastAsia="Arial" w:hAnsi="Arial" w:cs="Arial"/>
          <w:sz w:val="21"/>
          <w:szCs w:val="22"/>
          <w:lang w:val="en-GB"/>
        </w:rPr>
        <w:t xml:space="preserve"> </w:t>
      </w:r>
    </w:p>
    <w:p w14:paraId="0AA8CE76" w14:textId="77777777" w:rsidR="00952FE2" w:rsidRPr="003275B3" w:rsidRDefault="00000000">
      <w:pPr>
        <w:spacing w:after="0" w:line="259" w:lineRule="auto"/>
        <w:rPr>
          <w:sz w:val="21"/>
          <w:szCs w:val="22"/>
          <w:lang w:val="en-GB"/>
        </w:rPr>
      </w:pPr>
      <w:r w:rsidRPr="003275B3">
        <w:rPr>
          <w:rFonts w:ascii="Arial" w:eastAsia="Arial" w:hAnsi="Arial" w:cs="Arial"/>
          <w:b/>
          <w:sz w:val="21"/>
          <w:szCs w:val="22"/>
          <w:lang w:val="en-GB"/>
        </w:rPr>
        <w:t>Criterion 4: Feasibility and Risk Management</w:t>
      </w:r>
      <w:r w:rsidRPr="003275B3">
        <w:rPr>
          <w:rFonts w:ascii="Arial" w:eastAsia="Arial" w:hAnsi="Arial" w:cs="Arial"/>
          <w:sz w:val="21"/>
          <w:szCs w:val="22"/>
          <w:lang w:val="en-GB"/>
        </w:rPr>
        <w:t xml:space="preserve"> </w:t>
      </w:r>
    </w:p>
    <w:p w14:paraId="09053161" w14:textId="77777777" w:rsidR="00952FE2" w:rsidRPr="003275B3" w:rsidRDefault="00000000">
      <w:pPr>
        <w:widowControl/>
        <w:numPr>
          <w:ilvl w:val="0"/>
          <w:numId w:val="6"/>
        </w:numPr>
        <w:spacing w:after="0" w:line="259" w:lineRule="auto"/>
        <w:ind w:hanging="360"/>
        <w:rPr>
          <w:sz w:val="21"/>
          <w:szCs w:val="22"/>
          <w:lang w:val="en-GB"/>
        </w:rPr>
      </w:pPr>
      <w:r w:rsidRPr="003275B3">
        <w:rPr>
          <w:rFonts w:ascii="Arial" w:eastAsia="Arial" w:hAnsi="Arial" w:cs="Arial"/>
          <w:b/>
          <w:sz w:val="21"/>
          <w:szCs w:val="22"/>
          <w:lang w:val="en-GB"/>
        </w:rPr>
        <w:t>Weight: 10%</w:t>
      </w:r>
      <w:r w:rsidRPr="003275B3">
        <w:rPr>
          <w:rFonts w:ascii="Arial" w:eastAsia="Arial" w:hAnsi="Arial" w:cs="Arial"/>
          <w:sz w:val="21"/>
          <w:szCs w:val="22"/>
          <w:lang w:val="en-GB"/>
        </w:rPr>
        <w:t xml:space="preserve"> </w:t>
      </w:r>
    </w:p>
    <w:p w14:paraId="274405AB" w14:textId="77777777" w:rsidR="00952FE2" w:rsidRPr="003275B3" w:rsidRDefault="00000000">
      <w:pPr>
        <w:widowControl/>
        <w:numPr>
          <w:ilvl w:val="0"/>
          <w:numId w:val="6"/>
        </w:numPr>
        <w:spacing w:after="0" w:line="259" w:lineRule="auto"/>
        <w:ind w:hanging="360"/>
        <w:rPr>
          <w:sz w:val="21"/>
          <w:szCs w:val="22"/>
          <w:lang w:val="en-GB"/>
        </w:rPr>
      </w:pPr>
      <w:r w:rsidRPr="003275B3">
        <w:rPr>
          <w:rFonts w:ascii="Arial" w:eastAsia="Arial" w:hAnsi="Arial" w:cs="Arial"/>
          <w:b/>
          <w:sz w:val="21"/>
          <w:szCs w:val="22"/>
          <w:lang w:val="en-GB"/>
        </w:rPr>
        <w:t>Score: 1 (High Risk / Not Feasible) - 5 (Low Risk / Highly Feasible)</w:t>
      </w:r>
      <w:r w:rsidRPr="003275B3">
        <w:rPr>
          <w:rFonts w:ascii="Arial" w:eastAsia="Arial" w:hAnsi="Arial" w:cs="Arial"/>
          <w:sz w:val="21"/>
          <w:szCs w:val="22"/>
          <w:lang w:val="en-GB"/>
        </w:rPr>
        <w:t xml:space="preserve"> </w:t>
      </w:r>
    </w:p>
    <w:p w14:paraId="779A4A22" w14:textId="77777777" w:rsidR="00952FE2" w:rsidRPr="003275B3" w:rsidRDefault="00000000">
      <w:pPr>
        <w:widowControl/>
        <w:numPr>
          <w:ilvl w:val="0"/>
          <w:numId w:val="6"/>
        </w:numPr>
        <w:spacing w:after="0" w:line="259" w:lineRule="auto"/>
        <w:ind w:hanging="360"/>
        <w:rPr>
          <w:sz w:val="21"/>
          <w:szCs w:val="22"/>
          <w:lang w:val="en-GB"/>
        </w:rPr>
      </w:pPr>
      <w:r w:rsidRPr="003275B3">
        <w:rPr>
          <w:rFonts w:ascii="Arial" w:eastAsia="Arial" w:hAnsi="Arial" w:cs="Arial"/>
          <w:b/>
          <w:sz w:val="21"/>
          <w:szCs w:val="22"/>
          <w:lang w:val="en-GB"/>
        </w:rPr>
        <w:t>Guiding Questions:</w:t>
      </w:r>
      <w:r w:rsidRPr="003275B3">
        <w:rPr>
          <w:rFonts w:ascii="Arial" w:eastAsia="Arial" w:hAnsi="Arial" w:cs="Arial"/>
          <w:sz w:val="21"/>
          <w:szCs w:val="22"/>
          <w:lang w:val="en-GB"/>
        </w:rPr>
        <w:t xml:space="preserve"> </w:t>
      </w:r>
    </w:p>
    <w:p w14:paraId="273374FE" w14:textId="77777777" w:rsidR="00952FE2" w:rsidRPr="003275B3" w:rsidRDefault="00000000">
      <w:pPr>
        <w:widowControl/>
        <w:numPr>
          <w:ilvl w:val="1"/>
          <w:numId w:val="6"/>
        </w:numPr>
        <w:spacing w:after="0" w:line="318" w:lineRule="auto"/>
        <w:ind w:right="246" w:hanging="360"/>
        <w:rPr>
          <w:sz w:val="21"/>
          <w:szCs w:val="22"/>
          <w:lang w:val="en-GB"/>
        </w:rPr>
      </w:pPr>
      <w:proofErr w:type="gramStart"/>
      <w:r w:rsidRPr="003275B3">
        <w:rPr>
          <w:sz w:val="21"/>
          <w:szCs w:val="22"/>
          <w:lang w:val="en-GB"/>
        </w:rPr>
        <w:t>Is</w:t>
      </w:r>
      <w:proofErr w:type="gramEnd"/>
      <w:r w:rsidRPr="003275B3">
        <w:rPr>
          <w:sz w:val="21"/>
          <w:szCs w:val="22"/>
          <w:lang w:val="en-GB"/>
        </w:rPr>
        <w:t xml:space="preserve"> the research design and methodology realistic within the proposed timeline and budget?</w:t>
      </w:r>
      <w:r w:rsidRPr="003275B3">
        <w:rPr>
          <w:rFonts w:ascii="Arial" w:eastAsia="Arial" w:hAnsi="Arial" w:cs="Arial"/>
          <w:sz w:val="21"/>
          <w:szCs w:val="22"/>
          <w:lang w:val="en-GB"/>
        </w:rPr>
        <w:t xml:space="preserve"> </w:t>
      </w:r>
    </w:p>
    <w:p w14:paraId="751AF275" w14:textId="77777777" w:rsidR="00952FE2" w:rsidRPr="003275B3" w:rsidRDefault="00000000">
      <w:pPr>
        <w:widowControl/>
        <w:numPr>
          <w:ilvl w:val="1"/>
          <w:numId w:val="6"/>
        </w:numPr>
        <w:spacing w:after="0" w:line="318" w:lineRule="auto"/>
        <w:ind w:right="246" w:hanging="360"/>
        <w:rPr>
          <w:sz w:val="21"/>
          <w:szCs w:val="22"/>
          <w:lang w:val="en-GB"/>
        </w:rPr>
      </w:pPr>
      <w:r w:rsidRPr="003275B3">
        <w:rPr>
          <w:sz w:val="21"/>
          <w:szCs w:val="22"/>
          <w:lang w:val="en-GB"/>
        </w:rPr>
        <w:t>Has the team identified potential scientific, logistical, or ethical risks, and proposed adequate mitigation strategies?</w:t>
      </w:r>
      <w:r w:rsidRPr="003275B3">
        <w:rPr>
          <w:rFonts w:ascii="Arial" w:eastAsia="Arial" w:hAnsi="Arial" w:cs="Arial"/>
          <w:sz w:val="21"/>
          <w:szCs w:val="22"/>
          <w:lang w:val="en-GB"/>
        </w:rPr>
        <w:t xml:space="preserve"> </w:t>
      </w:r>
    </w:p>
    <w:p w14:paraId="25D4794D" w14:textId="77777777" w:rsidR="00952FE2" w:rsidRPr="003275B3" w:rsidRDefault="00000000">
      <w:pPr>
        <w:spacing w:after="0" w:line="259" w:lineRule="auto"/>
        <w:rPr>
          <w:sz w:val="21"/>
          <w:szCs w:val="22"/>
          <w:lang w:val="en-GB"/>
        </w:rPr>
      </w:pPr>
      <w:r w:rsidRPr="003275B3">
        <w:rPr>
          <w:rFonts w:ascii="Arial" w:eastAsia="Arial" w:hAnsi="Arial" w:cs="Arial"/>
          <w:b/>
          <w:sz w:val="21"/>
          <w:szCs w:val="22"/>
          <w:lang w:val="en-GB"/>
        </w:rPr>
        <w:t>Criterion 5: Potential for International Application and Upscaling</w:t>
      </w:r>
      <w:r w:rsidRPr="003275B3">
        <w:rPr>
          <w:rFonts w:ascii="Arial" w:eastAsia="Arial" w:hAnsi="Arial" w:cs="Arial"/>
          <w:sz w:val="21"/>
          <w:szCs w:val="22"/>
          <w:lang w:val="en-GB"/>
        </w:rPr>
        <w:t xml:space="preserve"> </w:t>
      </w:r>
    </w:p>
    <w:p w14:paraId="633E501E" w14:textId="77777777" w:rsidR="00952FE2" w:rsidRPr="003275B3" w:rsidRDefault="00000000">
      <w:pPr>
        <w:widowControl/>
        <w:numPr>
          <w:ilvl w:val="0"/>
          <w:numId w:val="6"/>
        </w:numPr>
        <w:spacing w:after="0" w:line="259" w:lineRule="auto"/>
        <w:ind w:hanging="360"/>
        <w:rPr>
          <w:sz w:val="21"/>
          <w:szCs w:val="22"/>
          <w:lang w:val="en-GB"/>
        </w:rPr>
      </w:pPr>
      <w:r w:rsidRPr="003275B3">
        <w:rPr>
          <w:rFonts w:ascii="Arial" w:eastAsia="Arial" w:hAnsi="Arial" w:cs="Arial"/>
          <w:b/>
          <w:sz w:val="21"/>
          <w:szCs w:val="22"/>
          <w:lang w:val="en-GB"/>
        </w:rPr>
        <w:t>Weight: 10%</w:t>
      </w:r>
      <w:r w:rsidRPr="003275B3">
        <w:rPr>
          <w:rFonts w:ascii="Arial" w:eastAsia="Arial" w:hAnsi="Arial" w:cs="Arial"/>
          <w:sz w:val="21"/>
          <w:szCs w:val="22"/>
          <w:lang w:val="en-GB"/>
        </w:rPr>
        <w:t xml:space="preserve"> </w:t>
      </w:r>
    </w:p>
    <w:p w14:paraId="6894843C" w14:textId="77777777" w:rsidR="00952FE2" w:rsidRPr="003275B3" w:rsidRDefault="00000000">
      <w:pPr>
        <w:widowControl/>
        <w:numPr>
          <w:ilvl w:val="0"/>
          <w:numId w:val="6"/>
        </w:numPr>
        <w:spacing w:after="0" w:line="259" w:lineRule="auto"/>
        <w:ind w:hanging="360"/>
        <w:rPr>
          <w:sz w:val="21"/>
          <w:szCs w:val="22"/>
          <w:lang w:val="en-GB"/>
        </w:rPr>
      </w:pPr>
      <w:r w:rsidRPr="003275B3">
        <w:rPr>
          <w:rFonts w:ascii="Arial" w:eastAsia="Arial" w:hAnsi="Arial" w:cs="Arial"/>
          <w:b/>
          <w:sz w:val="21"/>
          <w:szCs w:val="22"/>
          <w:lang w:val="en-GB"/>
        </w:rPr>
        <w:t>Score: 1 (Limited) - 5 (High)</w:t>
      </w:r>
      <w:r w:rsidRPr="003275B3">
        <w:rPr>
          <w:rFonts w:ascii="Arial" w:eastAsia="Arial" w:hAnsi="Arial" w:cs="Arial"/>
          <w:sz w:val="21"/>
          <w:szCs w:val="22"/>
          <w:lang w:val="en-GB"/>
        </w:rPr>
        <w:t xml:space="preserve"> </w:t>
      </w:r>
    </w:p>
    <w:p w14:paraId="24A1DCDF" w14:textId="77777777" w:rsidR="00952FE2" w:rsidRPr="003275B3" w:rsidRDefault="00000000">
      <w:pPr>
        <w:widowControl/>
        <w:numPr>
          <w:ilvl w:val="0"/>
          <w:numId w:val="6"/>
        </w:numPr>
        <w:spacing w:after="0" w:line="259" w:lineRule="auto"/>
        <w:ind w:hanging="360"/>
        <w:rPr>
          <w:sz w:val="21"/>
          <w:szCs w:val="22"/>
          <w:lang w:val="en-GB"/>
        </w:rPr>
      </w:pPr>
      <w:r w:rsidRPr="003275B3">
        <w:rPr>
          <w:rFonts w:ascii="Arial" w:eastAsia="Arial" w:hAnsi="Arial" w:cs="Arial"/>
          <w:b/>
          <w:sz w:val="21"/>
          <w:szCs w:val="22"/>
          <w:lang w:val="en-GB"/>
        </w:rPr>
        <w:lastRenderedPageBreak/>
        <w:t>Guiding Questions:</w:t>
      </w:r>
      <w:r w:rsidRPr="003275B3">
        <w:rPr>
          <w:rFonts w:ascii="Arial" w:eastAsia="Arial" w:hAnsi="Arial" w:cs="Arial"/>
          <w:sz w:val="21"/>
          <w:szCs w:val="22"/>
          <w:lang w:val="en-GB"/>
        </w:rPr>
        <w:t xml:space="preserve"> </w:t>
      </w:r>
    </w:p>
    <w:p w14:paraId="0ED854DC" w14:textId="47B8169A" w:rsidR="00952FE2" w:rsidRPr="003275B3" w:rsidRDefault="00000000">
      <w:pPr>
        <w:widowControl/>
        <w:numPr>
          <w:ilvl w:val="1"/>
          <w:numId w:val="6"/>
        </w:numPr>
        <w:spacing w:after="0" w:line="318" w:lineRule="auto"/>
        <w:ind w:right="246" w:hanging="360"/>
        <w:rPr>
          <w:sz w:val="21"/>
          <w:szCs w:val="22"/>
          <w:lang w:val="en-GB"/>
        </w:rPr>
      </w:pPr>
      <w:r w:rsidRPr="003275B3">
        <w:rPr>
          <w:sz w:val="21"/>
          <w:szCs w:val="22"/>
          <w:lang w:val="en-GB"/>
        </w:rPr>
        <w:t>Are the expected outcomes designed for transferability to diverse geographic, cultural, or socio-economic contexts?</w:t>
      </w:r>
      <w:r w:rsidRPr="003275B3">
        <w:rPr>
          <w:rFonts w:ascii="Arial" w:eastAsia="Arial" w:hAnsi="Arial" w:cs="Arial"/>
          <w:sz w:val="21"/>
          <w:szCs w:val="22"/>
          <w:lang w:val="en-GB"/>
        </w:rPr>
        <w:t xml:space="preserve"> </w:t>
      </w:r>
    </w:p>
    <w:p w14:paraId="70A32024" w14:textId="77777777" w:rsidR="00952FE2" w:rsidRPr="003275B3" w:rsidRDefault="00000000">
      <w:pPr>
        <w:widowControl/>
        <w:numPr>
          <w:ilvl w:val="1"/>
          <w:numId w:val="6"/>
        </w:numPr>
        <w:spacing w:after="0" w:line="318" w:lineRule="auto"/>
        <w:ind w:right="246" w:hanging="360"/>
        <w:rPr>
          <w:sz w:val="21"/>
          <w:szCs w:val="22"/>
          <w:lang w:val="en-GB"/>
        </w:rPr>
      </w:pPr>
      <w:r w:rsidRPr="003275B3">
        <w:rPr>
          <w:sz w:val="21"/>
          <w:szCs w:val="22"/>
          <w:lang w:val="en-GB"/>
        </w:rPr>
        <w:t>Does the proposal consider pathways for the adoption of its results by policymakers or practitioners in different countries?</w:t>
      </w:r>
      <w:r w:rsidRPr="003275B3">
        <w:rPr>
          <w:rFonts w:ascii="Arial" w:eastAsia="Arial" w:hAnsi="Arial" w:cs="Arial"/>
          <w:sz w:val="21"/>
          <w:szCs w:val="22"/>
          <w:lang w:val="en-GB"/>
        </w:rPr>
        <w:t xml:space="preserve"> </w:t>
      </w:r>
    </w:p>
    <w:p w14:paraId="3D14E9B5" w14:textId="77777777" w:rsidR="00952FE2" w:rsidRPr="003275B3" w:rsidRDefault="00000000">
      <w:pPr>
        <w:pStyle w:val="1"/>
        <w:ind w:left="-5"/>
        <w:rPr>
          <w:sz w:val="28"/>
          <w:szCs w:val="44"/>
          <w:lang w:val="en-GB"/>
        </w:rPr>
      </w:pPr>
      <w:r w:rsidRPr="003275B3">
        <w:rPr>
          <w:sz w:val="28"/>
          <w:szCs w:val="44"/>
          <w:lang w:val="en-GB"/>
        </w:rPr>
        <w:t>Calculation of Scores</w:t>
      </w:r>
      <w:r w:rsidRPr="003275B3">
        <w:rPr>
          <w:rFonts w:ascii="Arial" w:eastAsia="Arial" w:hAnsi="Arial" w:cs="Arial"/>
          <w:sz w:val="28"/>
          <w:szCs w:val="44"/>
          <w:lang w:val="en-GB"/>
        </w:rPr>
        <w:t xml:space="preserve"> </w:t>
      </w:r>
    </w:p>
    <w:p w14:paraId="66569C7E" w14:textId="77777777" w:rsidR="00952FE2" w:rsidRPr="003275B3" w:rsidRDefault="00000000">
      <w:pPr>
        <w:widowControl/>
        <w:numPr>
          <w:ilvl w:val="0"/>
          <w:numId w:val="7"/>
        </w:numPr>
        <w:spacing w:after="71" w:line="259" w:lineRule="auto"/>
        <w:ind w:hanging="720"/>
        <w:rPr>
          <w:sz w:val="21"/>
          <w:szCs w:val="22"/>
          <w:lang w:val="en-GB"/>
        </w:rPr>
      </w:pPr>
      <w:r w:rsidRPr="003275B3">
        <w:rPr>
          <w:rFonts w:ascii="Arial" w:eastAsia="Arial" w:hAnsi="Arial" w:cs="Arial"/>
          <w:b/>
          <w:sz w:val="21"/>
          <w:szCs w:val="22"/>
          <w:lang w:val="en-GB"/>
        </w:rPr>
        <w:t>Individual Weighted Score (S</w:t>
      </w:r>
      <w:r w:rsidRPr="003275B3">
        <w:rPr>
          <w:rFonts w:ascii="Arial" w:eastAsia="Arial" w:hAnsi="Arial" w:cs="Arial"/>
          <w:b/>
          <w:sz w:val="21"/>
          <w:szCs w:val="22"/>
          <w:vertAlign w:val="subscript"/>
          <w:lang w:val="en-GB"/>
        </w:rPr>
        <w:t>n</w:t>
      </w:r>
      <w:r w:rsidRPr="003275B3">
        <w:rPr>
          <w:rFonts w:ascii="Arial" w:eastAsia="Arial" w:hAnsi="Arial" w:cs="Arial"/>
          <w:b/>
          <w:sz w:val="21"/>
          <w:szCs w:val="22"/>
          <w:lang w:val="en-GB"/>
        </w:rPr>
        <w:t xml:space="preserve">) </w:t>
      </w:r>
    </w:p>
    <w:p w14:paraId="23BE8284" w14:textId="77777777" w:rsidR="00952FE2" w:rsidRPr="003275B3" w:rsidRDefault="00000000">
      <w:pPr>
        <w:ind w:left="730"/>
        <w:rPr>
          <w:sz w:val="21"/>
          <w:szCs w:val="22"/>
          <w:lang w:val="en-GB"/>
        </w:rPr>
      </w:pPr>
      <w:r w:rsidRPr="003275B3">
        <w:rPr>
          <w:sz w:val="21"/>
          <w:szCs w:val="22"/>
          <w:lang w:val="en-GB"/>
        </w:rPr>
        <w:t>For each applicant, the score from a single committee member (n) is calculated as follows:</w:t>
      </w:r>
      <w:r w:rsidRPr="003275B3">
        <w:rPr>
          <w:rFonts w:ascii="Arial" w:eastAsia="Arial" w:hAnsi="Arial" w:cs="Arial"/>
          <w:sz w:val="21"/>
          <w:szCs w:val="22"/>
          <w:lang w:val="en-GB"/>
        </w:rPr>
        <w:t xml:space="preserve"> </w:t>
      </w:r>
    </w:p>
    <w:p w14:paraId="7CB44EE3" w14:textId="77777777" w:rsidR="00952FE2" w:rsidRPr="003275B3" w:rsidRDefault="00000000">
      <w:pPr>
        <w:spacing w:after="62" w:line="259" w:lineRule="auto"/>
        <w:ind w:leftChars="700" w:left="1540"/>
        <w:rPr>
          <w:sz w:val="21"/>
          <w:szCs w:val="22"/>
          <w:lang w:val="en-GB"/>
        </w:rPr>
      </w:pPr>
      <w:r w:rsidRPr="003275B3">
        <w:rPr>
          <w:sz w:val="21"/>
          <w:szCs w:val="22"/>
          <w:lang w:val="en-GB"/>
        </w:rPr>
        <w:t>S</w:t>
      </w:r>
      <w:r w:rsidRPr="003275B3">
        <w:rPr>
          <w:sz w:val="21"/>
          <w:szCs w:val="22"/>
          <w:vertAlign w:val="subscript"/>
          <w:lang w:val="en-GB"/>
        </w:rPr>
        <w:t>n</w:t>
      </w:r>
      <w:r w:rsidRPr="003275B3">
        <w:rPr>
          <w:sz w:val="21"/>
          <w:szCs w:val="22"/>
          <w:lang w:val="en-GB"/>
        </w:rPr>
        <w:t>=S(criterion 1)*20%+S(criterion 2)*30%+S(criterion 3)*30%+S(criterion 4)*10%+S(criterion 5)*10%</w:t>
      </w:r>
      <w:r w:rsidRPr="003275B3">
        <w:rPr>
          <w:rFonts w:ascii="Arial" w:eastAsia="Arial" w:hAnsi="Arial" w:cs="Arial"/>
          <w:sz w:val="21"/>
          <w:szCs w:val="22"/>
          <w:lang w:val="en-GB"/>
        </w:rPr>
        <w:t xml:space="preserve"> </w:t>
      </w:r>
    </w:p>
    <w:p w14:paraId="2C436276" w14:textId="77777777" w:rsidR="00952FE2" w:rsidRPr="003275B3" w:rsidRDefault="00000000">
      <w:pPr>
        <w:widowControl/>
        <w:numPr>
          <w:ilvl w:val="0"/>
          <w:numId w:val="7"/>
        </w:numPr>
        <w:spacing w:after="102" w:line="259" w:lineRule="auto"/>
        <w:ind w:hanging="720"/>
        <w:rPr>
          <w:sz w:val="21"/>
          <w:szCs w:val="22"/>
          <w:lang w:val="en-GB"/>
        </w:rPr>
      </w:pPr>
      <w:r w:rsidRPr="003275B3">
        <w:rPr>
          <w:rFonts w:ascii="Arial" w:eastAsia="Arial" w:hAnsi="Arial" w:cs="Arial"/>
          <w:b/>
          <w:sz w:val="21"/>
          <w:szCs w:val="22"/>
          <w:lang w:val="en-GB"/>
        </w:rPr>
        <w:t xml:space="preserve">Final score for each applicant </w:t>
      </w:r>
    </w:p>
    <w:p w14:paraId="3025166B" w14:textId="77777777" w:rsidR="00952FE2" w:rsidRPr="003275B3" w:rsidRDefault="00000000">
      <w:pPr>
        <w:ind w:left="730"/>
        <w:rPr>
          <w:sz w:val="21"/>
          <w:szCs w:val="22"/>
          <w:lang w:val="en-GB"/>
        </w:rPr>
      </w:pPr>
      <w:r w:rsidRPr="003275B3">
        <w:rPr>
          <w:sz w:val="21"/>
          <w:szCs w:val="22"/>
          <w:lang w:val="en-GB"/>
        </w:rPr>
        <w:t>The overall score for each applicant is the arithmetic mean of the Individual Weighted Scores from all committee members:</w:t>
      </w:r>
      <w:r w:rsidRPr="003275B3">
        <w:rPr>
          <w:rFonts w:ascii="Arial" w:eastAsia="Arial" w:hAnsi="Arial" w:cs="Arial"/>
          <w:sz w:val="21"/>
          <w:szCs w:val="22"/>
          <w:lang w:val="en-GB"/>
        </w:rPr>
        <w:t xml:space="preserve"> </w:t>
      </w:r>
    </w:p>
    <w:p w14:paraId="19D9E0A3" w14:textId="77777777" w:rsidR="00952FE2" w:rsidRPr="003275B3" w:rsidRDefault="00000000">
      <w:pPr>
        <w:spacing w:line="259" w:lineRule="auto"/>
        <w:ind w:leftChars="700" w:left="1540"/>
        <w:rPr>
          <w:sz w:val="21"/>
          <w:szCs w:val="22"/>
          <w:lang w:val="en-GB"/>
        </w:rPr>
      </w:pPr>
      <w:r w:rsidRPr="003275B3">
        <w:rPr>
          <w:sz w:val="21"/>
          <w:szCs w:val="22"/>
          <w:lang w:val="en-GB"/>
        </w:rPr>
        <w:t>S</w:t>
      </w:r>
      <w:r w:rsidRPr="003275B3">
        <w:rPr>
          <w:sz w:val="21"/>
          <w:szCs w:val="22"/>
          <w:vertAlign w:val="subscript"/>
          <w:lang w:val="en-GB"/>
        </w:rPr>
        <w:t>f</w:t>
      </w:r>
      <w:r w:rsidRPr="003275B3">
        <w:rPr>
          <w:sz w:val="21"/>
          <w:szCs w:val="22"/>
          <w:lang w:val="en-GB"/>
        </w:rPr>
        <w:t>=Average(S</w:t>
      </w:r>
      <w:r w:rsidRPr="003275B3">
        <w:rPr>
          <w:sz w:val="21"/>
          <w:szCs w:val="22"/>
          <w:vertAlign w:val="subscript"/>
          <w:lang w:val="en-GB"/>
        </w:rPr>
        <w:t>1</w:t>
      </w:r>
      <w:r w:rsidRPr="003275B3">
        <w:rPr>
          <w:sz w:val="21"/>
          <w:szCs w:val="22"/>
          <w:lang w:val="en-GB"/>
        </w:rPr>
        <w:t>, S</w:t>
      </w:r>
      <w:r w:rsidRPr="003275B3">
        <w:rPr>
          <w:sz w:val="21"/>
          <w:szCs w:val="22"/>
          <w:vertAlign w:val="subscript"/>
          <w:lang w:val="en-GB"/>
        </w:rPr>
        <w:t>2</w:t>
      </w:r>
      <w:r w:rsidRPr="003275B3">
        <w:rPr>
          <w:sz w:val="21"/>
          <w:szCs w:val="22"/>
          <w:lang w:val="en-GB"/>
        </w:rPr>
        <w:t>, S</w:t>
      </w:r>
      <w:r w:rsidRPr="003275B3">
        <w:rPr>
          <w:sz w:val="21"/>
          <w:szCs w:val="22"/>
          <w:vertAlign w:val="subscript"/>
          <w:lang w:val="en-GB"/>
        </w:rPr>
        <w:t>3</w:t>
      </w:r>
      <w:r w:rsidRPr="003275B3">
        <w:rPr>
          <w:sz w:val="21"/>
          <w:szCs w:val="22"/>
          <w:lang w:val="en-GB"/>
        </w:rPr>
        <w:t>, S</w:t>
      </w:r>
      <w:r w:rsidRPr="003275B3">
        <w:rPr>
          <w:sz w:val="21"/>
          <w:szCs w:val="22"/>
          <w:vertAlign w:val="subscript"/>
          <w:lang w:val="en-GB"/>
        </w:rPr>
        <w:t>4</w:t>
      </w:r>
      <w:r w:rsidRPr="003275B3">
        <w:rPr>
          <w:sz w:val="21"/>
          <w:szCs w:val="22"/>
          <w:lang w:val="en-GB"/>
        </w:rPr>
        <w:t>, S</w:t>
      </w:r>
      <w:r w:rsidRPr="003275B3">
        <w:rPr>
          <w:sz w:val="21"/>
          <w:szCs w:val="22"/>
          <w:vertAlign w:val="subscript"/>
          <w:lang w:val="en-GB"/>
        </w:rPr>
        <w:t>5</w:t>
      </w:r>
      <w:r w:rsidRPr="003275B3">
        <w:rPr>
          <w:sz w:val="21"/>
          <w:szCs w:val="22"/>
          <w:lang w:val="en-GB"/>
        </w:rPr>
        <w:t>)</w:t>
      </w:r>
      <w:r w:rsidRPr="003275B3">
        <w:rPr>
          <w:rFonts w:ascii="Arial" w:eastAsia="Arial" w:hAnsi="Arial" w:cs="Arial"/>
          <w:sz w:val="21"/>
          <w:szCs w:val="22"/>
          <w:lang w:val="en-GB"/>
        </w:rPr>
        <w:t xml:space="preserve"> </w:t>
      </w:r>
    </w:p>
    <w:p w14:paraId="67C065EC" w14:textId="77777777" w:rsidR="00952FE2" w:rsidRPr="003275B3" w:rsidRDefault="00000000">
      <w:pPr>
        <w:widowControl/>
        <w:rPr>
          <w:sz w:val="21"/>
          <w:szCs w:val="22"/>
          <w:lang w:val="en-GB"/>
        </w:rPr>
      </w:pPr>
      <w:r w:rsidRPr="003275B3">
        <w:rPr>
          <w:sz w:val="21"/>
          <w:szCs w:val="22"/>
          <w:lang w:val="en-GB"/>
        </w:rPr>
        <w:br w:type="page"/>
      </w:r>
    </w:p>
    <w:p w14:paraId="13B8C975" w14:textId="77777777" w:rsidR="00952FE2" w:rsidRPr="003275B3" w:rsidRDefault="00000000">
      <w:pPr>
        <w:pStyle w:val="1"/>
        <w:rPr>
          <w:lang w:val="en-GB"/>
        </w:rPr>
      </w:pPr>
      <w:r w:rsidRPr="003275B3">
        <w:rPr>
          <w:lang w:val="en-GB"/>
        </w:rPr>
        <w:lastRenderedPageBreak/>
        <w:t>Annex 2</w:t>
      </w:r>
    </w:p>
    <w:p w14:paraId="725028A3" w14:textId="77777777" w:rsidR="00952FE2" w:rsidRPr="003275B3" w:rsidRDefault="00000000">
      <w:pPr>
        <w:jc w:val="center"/>
        <w:rPr>
          <w:sz w:val="28"/>
          <w:szCs w:val="22"/>
          <w:lang w:val="en-GB"/>
        </w:rPr>
      </w:pPr>
      <w:r w:rsidRPr="003275B3">
        <w:rPr>
          <w:sz w:val="28"/>
          <w:szCs w:val="22"/>
          <w:lang w:val="en-GB"/>
        </w:rPr>
        <w:t>Approval Criteria and Process for IRDR Associated Project</w:t>
      </w:r>
    </w:p>
    <w:p w14:paraId="737F1EBE" w14:textId="7EE45DB4" w:rsidR="00952FE2" w:rsidRPr="003275B3" w:rsidRDefault="00000000">
      <w:pPr>
        <w:rPr>
          <w:highlight w:val="yellow"/>
          <w:lang w:val="en-GB"/>
        </w:rPr>
      </w:pPr>
      <w:r w:rsidRPr="003275B3">
        <w:rPr>
          <w:lang w:val="en-GB"/>
        </w:rPr>
        <w:t xml:space="preserve">IRDR Associated Projects are research initiatives contributed by members of the IRDR community that are funded by external sources. The objective is to increase the impacts of IRDR by formally recognising excellent, self-sustaining research that aligns with the IRDR mission, without direct financial commitment from the IRDR Programme. IRDR provides scientific advisory support or in-kind support. </w:t>
      </w:r>
    </w:p>
    <w:p w14:paraId="1F51782E" w14:textId="77777777" w:rsidR="00952FE2" w:rsidRPr="003275B3" w:rsidRDefault="00000000">
      <w:pPr>
        <w:pStyle w:val="1"/>
        <w:ind w:left="-5"/>
        <w:rPr>
          <w:sz w:val="28"/>
          <w:szCs w:val="44"/>
          <w:lang w:val="en-GB"/>
        </w:rPr>
      </w:pPr>
      <w:r w:rsidRPr="003275B3">
        <w:rPr>
          <w:sz w:val="28"/>
          <w:szCs w:val="44"/>
          <w:lang w:val="en-GB"/>
        </w:rPr>
        <w:t>Approval Process</w:t>
      </w:r>
      <w:r w:rsidRPr="003275B3">
        <w:rPr>
          <w:rFonts w:ascii="Arial" w:eastAsia="Arial" w:hAnsi="Arial" w:cs="Arial"/>
          <w:sz w:val="28"/>
          <w:szCs w:val="44"/>
          <w:lang w:val="en-GB"/>
        </w:rPr>
        <w:t xml:space="preserve"> </w:t>
      </w:r>
    </w:p>
    <w:p w14:paraId="137C45C5" w14:textId="77777777" w:rsidR="00952FE2" w:rsidRPr="003275B3" w:rsidRDefault="00000000">
      <w:pPr>
        <w:pStyle w:val="af6"/>
        <w:widowControl/>
        <w:numPr>
          <w:ilvl w:val="0"/>
          <w:numId w:val="8"/>
        </w:numPr>
        <w:spacing w:after="69" w:line="259" w:lineRule="auto"/>
        <w:rPr>
          <w:sz w:val="21"/>
          <w:szCs w:val="22"/>
          <w:lang w:val="en-GB"/>
        </w:rPr>
      </w:pPr>
      <w:r w:rsidRPr="003275B3">
        <w:rPr>
          <w:rFonts w:ascii="Arial" w:eastAsia="Arial" w:hAnsi="Arial" w:cs="Arial"/>
          <w:b/>
          <w:sz w:val="21"/>
          <w:szCs w:val="22"/>
          <w:lang w:val="en-GB"/>
        </w:rPr>
        <w:t xml:space="preserve">Establishment of </w:t>
      </w:r>
      <w:r w:rsidRPr="003275B3">
        <w:rPr>
          <w:rFonts w:ascii="Arial" w:hAnsi="Arial" w:cs="Arial"/>
          <w:b/>
          <w:sz w:val="21"/>
          <w:szCs w:val="22"/>
          <w:lang w:val="en-GB"/>
        </w:rPr>
        <w:t>Evaluation</w:t>
      </w:r>
      <w:r w:rsidRPr="003275B3">
        <w:rPr>
          <w:rFonts w:ascii="Arial" w:eastAsia="Arial" w:hAnsi="Arial" w:cs="Arial"/>
          <w:b/>
          <w:sz w:val="21"/>
          <w:szCs w:val="22"/>
          <w:lang w:val="en-GB"/>
        </w:rPr>
        <w:t xml:space="preserve"> Committee </w:t>
      </w:r>
    </w:p>
    <w:p w14:paraId="218D4DDE" w14:textId="77777777" w:rsidR="00952FE2" w:rsidRPr="003275B3" w:rsidRDefault="00000000">
      <w:pPr>
        <w:spacing w:after="18"/>
        <w:ind w:left="730"/>
        <w:rPr>
          <w:sz w:val="21"/>
          <w:szCs w:val="22"/>
          <w:lang w:val="en-GB"/>
        </w:rPr>
      </w:pPr>
      <w:r w:rsidRPr="003275B3">
        <w:rPr>
          <w:sz w:val="21"/>
          <w:szCs w:val="22"/>
          <w:lang w:val="en-GB"/>
        </w:rPr>
        <w:t xml:space="preserve">The IPO establishes an Evaluation Committee for this purpose. The committee will comprise five experts from the IRDR SC members, IRDR Fellows, and partners with expertise directly relevant to the themes of the research proposals. </w:t>
      </w:r>
    </w:p>
    <w:p w14:paraId="44F0F313" w14:textId="77777777" w:rsidR="00952FE2" w:rsidRPr="003275B3" w:rsidRDefault="00000000">
      <w:pPr>
        <w:pStyle w:val="af6"/>
        <w:widowControl/>
        <w:numPr>
          <w:ilvl w:val="0"/>
          <w:numId w:val="8"/>
        </w:numPr>
        <w:spacing w:after="69" w:line="259" w:lineRule="auto"/>
        <w:rPr>
          <w:sz w:val="21"/>
          <w:szCs w:val="22"/>
          <w:lang w:val="en-GB"/>
        </w:rPr>
      </w:pPr>
      <w:r w:rsidRPr="003275B3">
        <w:rPr>
          <w:rFonts w:ascii="Arial" w:hAnsi="Arial" w:cs="Arial"/>
          <w:b/>
          <w:sz w:val="21"/>
          <w:szCs w:val="22"/>
          <w:lang w:val="en-GB"/>
        </w:rPr>
        <w:t>Evaluation</w:t>
      </w:r>
      <w:r w:rsidRPr="003275B3">
        <w:rPr>
          <w:rFonts w:ascii="Arial" w:eastAsia="Arial" w:hAnsi="Arial" w:cs="Arial"/>
          <w:b/>
          <w:sz w:val="21"/>
          <w:szCs w:val="22"/>
          <w:lang w:val="en-GB"/>
        </w:rPr>
        <w:t xml:space="preserve"> Procedure </w:t>
      </w:r>
    </w:p>
    <w:p w14:paraId="6AA9E6EF" w14:textId="77777777" w:rsidR="00952FE2" w:rsidRPr="003275B3" w:rsidRDefault="00000000">
      <w:pPr>
        <w:spacing w:after="0"/>
        <w:ind w:left="730"/>
        <w:rPr>
          <w:sz w:val="21"/>
          <w:szCs w:val="22"/>
          <w:lang w:val="en-GB"/>
        </w:rPr>
      </w:pPr>
      <w:r w:rsidRPr="003275B3">
        <w:rPr>
          <w:rFonts w:asciiTheme="majorHAnsi" w:hAnsiTheme="majorHAnsi" w:cstheme="majorHAnsi"/>
          <w:szCs w:val="22"/>
          <w:lang w:val="en-GB"/>
        </w:rPr>
        <w:t xml:space="preserve">The Evaluation Committee members </w:t>
      </w:r>
      <w:r w:rsidRPr="003275B3">
        <w:rPr>
          <w:rFonts w:asciiTheme="majorHAnsi" w:eastAsia="Arial" w:hAnsiTheme="majorHAnsi" w:cstheme="majorHAnsi"/>
          <w:szCs w:val="22"/>
          <w:lang w:val="en-GB"/>
        </w:rPr>
        <w:t>review the application against the criteria</w:t>
      </w:r>
      <w:r w:rsidRPr="003275B3">
        <w:rPr>
          <w:rFonts w:asciiTheme="majorHAnsi" w:hAnsiTheme="majorHAnsi" w:cstheme="majorHAnsi"/>
          <w:szCs w:val="22"/>
          <w:lang w:val="en-GB"/>
        </w:rPr>
        <w:t xml:space="preserve"> described in the section “Approval Criteria”</w:t>
      </w:r>
      <w:r w:rsidRPr="003275B3">
        <w:rPr>
          <w:rFonts w:asciiTheme="majorHAnsi" w:eastAsia="Arial" w:hAnsiTheme="majorHAnsi" w:cstheme="majorHAnsi"/>
          <w:szCs w:val="22"/>
          <w:lang w:val="en-GB"/>
        </w:rPr>
        <w:t xml:space="preserve">. </w:t>
      </w:r>
      <w:r w:rsidRPr="003275B3">
        <w:rPr>
          <w:sz w:val="21"/>
          <w:szCs w:val="22"/>
          <w:lang w:val="en-GB"/>
        </w:rPr>
        <w:t>They are required to provide a ranking of the top 5 among all the applications in one batch. The IRDR IPO will compile all the evaluation results and calculate a score for each application. The methodology is stated in the section “Calculation of Scores”.</w:t>
      </w:r>
      <w:r w:rsidRPr="003275B3">
        <w:rPr>
          <w:rFonts w:ascii="Arial" w:eastAsia="Arial" w:hAnsi="Arial" w:cs="Arial"/>
          <w:sz w:val="21"/>
          <w:szCs w:val="22"/>
          <w:lang w:val="en-GB"/>
        </w:rPr>
        <w:t xml:space="preserve">  </w:t>
      </w:r>
    </w:p>
    <w:p w14:paraId="130D4029" w14:textId="77777777" w:rsidR="00952FE2" w:rsidRPr="003275B3" w:rsidRDefault="00000000">
      <w:pPr>
        <w:pStyle w:val="af6"/>
        <w:widowControl/>
        <w:numPr>
          <w:ilvl w:val="0"/>
          <w:numId w:val="8"/>
        </w:numPr>
        <w:spacing w:after="69" w:line="259" w:lineRule="auto"/>
        <w:rPr>
          <w:sz w:val="21"/>
          <w:szCs w:val="22"/>
          <w:lang w:val="en-GB"/>
        </w:rPr>
      </w:pPr>
      <w:r w:rsidRPr="003275B3">
        <w:rPr>
          <w:rFonts w:ascii="Arial" w:eastAsia="Arial" w:hAnsi="Arial" w:cs="Arial"/>
          <w:b/>
          <w:sz w:val="21"/>
          <w:szCs w:val="22"/>
          <w:lang w:val="en-GB"/>
        </w:rPr>
        <w:t xml:space="preserve">Decision-Making and Announcement </w:t>
      </w:r>
    </w:p>
    <w:p w14:paraId="7E63167E" w14:textId="77777777" w:rsidR="00952FE2" w:rsidRPr="003275B3" w:rsidRDefault="00000000">
      <w:pPr>
        <w:spacing w:after="300"/>
        <w:ind w:left="730"/>
        <w:rPr>
          <w:sz w:val="21"/>
          <w:szCs w:val="22"/>
          <w:lang w:val="en-GB"/>
        </w:rPr>
      </w:pPr>
      <w:r w:rsidRPr="003275B3">
        <w:rPr>
          <w:sz w:val="21"/>
          <w:szCs w:val="22"/>
          <w:lang w:val="en-GB"/>
        </w:rPr>
        <w:t xml:space="preserve">The SC will review the final result provided by IPO and make the final decisions. An official announcement of the results will be disseminated by the IRDR IPO via email to all applicants and published on the IRDR website to ensure transparency. </w:t>
      </w:r>
      <w:r w:rsidRPr="003275B3">
        <w:rPr>
          <w:rFonts w:ascii="Arial" w:eastAsia="Arial" w:hAnsi="Arial" w:cs="Arial"/>
          <w:sz w:val="21"/>
          <w:szCs w:val="22"/>
          <w:lang w:val="en-GB"/>
        </w:rPr>
        <w:t xml:space="preserve"> </w:t>
      </w:r>
    </w:p>
    <w:p w14:paraId="75EB21E5" w14:textId="77777777" w:rsidR="00715C53" w:rsidRDefault="00715C53">
      <w:pPr>
        <w:widowControl/>
        <w:spacing w:after="0" w:line="240" w:lineRule="auto"/>
        <w:rPr>
          <w:rFonts w:asciiTheme="majorHAnsi" w:eastAsiaTheme="majorEastAsia" w:hAnsiTheme="majorHAnsi" w:cstheme="majorBidi"/>
          <w:color w:val="2F5496" w:themeColor="accent1" w:themeShade="BF"/>
          <w:sz w:val="28"/>
          <w:szCs w:val="44"/>
          <w:lang w:val="en-GB"/>
        </w:rPr>
      </w:pPr>
      <w:r>
        <w:rPr>
          <w:sz w:val="28"/>
          <w:szCs w:val="44"/>
          <w:lang w:val="en-GB"/>
        </w:rPr>
        <w:br w:type="page"/>
      </w:r>
    </w:p>
    <w:p w14:paraId="3C6AAFCE" w14:textId="6120DDB0" w:rsidR="00952FE2" w:rsidRPr="003275B3" w:rsidRDefault="00000000">
      <w:pPr>
        <w:pStyle w:val="1"/>
        <w:ind w:left="-5"/>
        <w:rPr>
          <w:sz w:val="28"/>
          <w:szCs w:val="44"/>
          <w:lang w:val="en-GB"/>
        </w:rPr>
      </w:pPr>
      <w:r w:rsidRPr="003275B3">
        <w:rPr>
          <w:sz w:val="28"/>
          <w:szCs w:val="44"/>
          <w:lang w:val="en-GB"/>
        </w:rPr>
        <w:lastRenderedPageBreak/>
        <w:t>Application Form</w:t>
      </w:r>
      <w:r w:rsidR="00715C53">
        <w:rPr>
          <w:sz w:val="28"/>
          <w:szCs w:val="44"/>
          <w:lang w:val="en-GB"/>
        </w:rPr>
        <w:t xml:space="preserve"> for IRDR </w:t>
      </w:r>
      <w:r w:rsidR="00715C53" w:rsidRPr="00715C53">
        <w:rPr>
          <w:sz w:val="28"/>
          <w:szCs w:val="44"/>
          <w:lang w:val="en-GB"/>
        </w:rPr>
        <w:t>Associated Project</w:t>
      </w:r>
      <w:r w:rsidR="00715C53">
        <w:rPr>
          <w:sz w:val="28"/>
          <w:szCs w:val="44"/>
          <w:lang w:val="en-GB"/>
        </w:rPr>
        <w:t>s</w:t>
      </w:r>
    </w:p>
    <w:p w14:paraId="63E7345F" w14:textId="77777777" w:rsidR="00952FE2" w:rsidRPr="003275B3" w:rsidRDefault="00000000">
      <w:pPr>
        <w:pStyle w:val="2"/>
        <w:rPr>
          <w:lang w:val="en-GB"/>
        </w:rPr>
      </w:pPr>
      <w:r w:rsidRPr="003275B3">
        <w:rPr>
          <w:lang w:val="en-GB"/>
        </w:rPr>
        <w:t>Section A: Basic Information</w:t>
      </w:r>
    </w:p>
    <w:tbl>
      <w:tblPr>
        <w:tblStyle w:val="af1"/>
        <w:tblW w:w="0" w:type="auto"/>
        <w:tblLook w:val="04A0" w:firstRow="1" w:lastRow="0" w:firstColumn="1" w:lastColumn="0" w:noHBand="0" w:noVBand="1"/>
      </w:tblPr>
      <w:tblGrid>
        <w:gridCol w:w="4148"/>
        <w:gridCol w:w="4148"/>
      </w:tblGrid>
      <w:tr w:rsidR="00952FE2" w:rsidRPr="003275B3" w14:paraId="76B26EEA" w14:textId="77777777">
        <w:tc>
          <w:tcPr>
            <w:tcW w:w="4148" w:type="dxa"/>
          </w:tcPr>
          <w:p w14:paraId="37D105BE" w14:textId="77777777" w:rsidR="00952FE2" w:rsidRPr="003275B3" w:rsidRDefault="00000000">
            <w:pPr>
              <w:rPr>
                <w:lang w:val="en-GB"/>
              </w:rPr>
            </w:pPr>
            <w:r w:rsidRPr="003275B3">
              <w:rPr>
                <w:lang w:val="en-GB"/>
              </w:rPr>
              <w:t>Title of Project</w:t>
            </w:r>
          </w:p>
        </w:tc>
        <w:tc>
          <w:tcPr>
            <w:tcW w:w="4148" w:type="dxa"/>
          </w:tcPr>
          <w:p w14:paraId="68D60CB5" w14:textId="77777777" w:rsidR="00952FE2" w:rsidRPr="003275B3" w:rsidRDefault="00952FE2">
            <w:pPr>
              <w:rPr>
                <w:lang w:val="en-GB"/>
              </w:rPr>
            </w:pPr>
          </w:p>
        </w:tc>
      </w:tr>
      <w:tr w:rsidR="00952FE2" w:rsidRPr="003275B3" w14:paraId="01918C1C" w14:textId="77777777">
        <w:tc>
          <w:tcPr>
            <w:tcW w:w="4148" w:type="dxa"/>
          </w:tcPr>
          <w:p w14:paraId="36560E2E" w14:textId="77777777" w:rsidR="00952FE2" w:rsidRPr="003275B3" w:rsidRDefault="00000000">
            <w:pPr>
              <w:rPr>
                <w:lang w:val="en-GB"/>
              </w:rPr>
            </w:pPr>
            <w:r w:rsidRPr="003275B3">
              <w:rPr>
                <w:lang w:val="en-GB"/>
              </w:rPr>
              <w:t>Project Leader</w:t>
            </w:r>
          </w:p>
        </w:tc>
        <w:tc>
          <w:tcPr>
            <w:tcW w:w="4148" w:type="dxa"/>
          </w:tcPr>
          <w:p w14:paraId="1E6AC844" w14:textId="77777777" w:rsidR="00952FE2" w:rsidRPr="003275B3" w:rsidRDefault="00000000">
            <w:pPr>
              <w:rPr>
                <w:lang w:val="en-GB"/>
              </w:rPr>
            </w:pPr>
            <w:r w:rsidRPr="003275B3">
              <w:rPr>
                <w:lang w:val="en-GB"/>
              </w:rPr>
              <w:t>Name, Affiliation, Email</w:t>
            </w:r>
          </w:p>
        </w:tc>
      </w:tr>
      <w:tr w:rsidR="00952FE2" w:rsidRPr="003275B3" w14:paraId="4226A3C3" w14:textId="77777777">
        <w:tc>
          <w:tcPr>
            <w:tcW w:w="4148" w:type="dxa"/>
          </w:tcPr>
          <w:p w14:paraId="47B8B283" w14:textId="77777777" w:rsidR="00952FE2" w:rsidRPr="003275B3" w:rsidRDefault="00000000">
            <w:pPr>
              <w:rPr>
                <w:lang w:val="en-GB"/>
              </w:rPr>
            </w:pPr>
            <w:r w:rsidRPr="003275B3">
              <w:rPr>
                <w:lang w:val="en-GB"/>
              </w:rPr>
              <w:t>IRDR Affiliation</w:t>
            </w:r>
          </w:p>
        </w:tc>
        <w:tc>
          <w:tcPr>
            <w:tcW w:w="4148" w:type="dxa"/>
          </w:tcPr>
          <w:p w14:paraId="13A5291B" w14:textId="77777777" w:rsidR="00952FE2" w:rsidRPr="003275B3" w:rsidRDefault="00000000">
            <w:pPr>
              <w:rPr>
                <w:lang w:val="en-GB"/>
              </w:rPr>
            </w:pPr>
            <w:r w:rsidRPr="003275B3">
              <w:rPr>
                <w:rFonts w:ascii="Segoe UI Symbol" w:hAnsi="Segoe UI Symbol" w:cs="Segoe UI Symbol"/>
                <w:lang w:val="en-GB"/>
              </w:rPr>
              <w:t>☐</w:t>
            </w:r>
            <w:r w:rsidRPr="003275B3">
              <w:rPr>
                <w:lang w:val="en-GB"/>
              </w:rPr>
              <w:t xml:space="preserve"> </w:t>
            </w:r>
            <w:proofErr w:type="spellStart"/>
            <w:r w:rsidRPr="003275B3">
              <w:rPr>
                <w:lang w:val="en-GB"/>
              </w:rPr>
              <w:t>ICoE</w:t>
            </w:r>
            <w:proofErr w:type="spellEnd"/>
            <w:r w:rsidRPr="003275B3">
              <w:rPr>
                <w:lang w:val="en-GB"/>
              </w:rPr>
              <w:t xml:space="preserve">(specify):__ </w:t>
            </w:r>
            <w:r w:rsidRPr="003275B3">
              <w:rPr>
                <w:rFonts w:ascii="Segoe UI Symbol" w:hAnsi="Segoe UI Symbol" w:cs="Segoe UI Symbol"/>
                <w:lang w:val="en-GB"/>
              </w:rPr>
              <w:t>☐</w:t>
            </w:r>
            <w:r w:rsidRPr="003275B3">
              <w:rPr>
                <w:lang w:val="en-GB"/>
              </w:rPr>
              <w:t xml:space="preserve"> NC (specify):__</w:t>
            </w:r>
          </w:p>
        </w:tc>
      </w:tr>
      <w:tr w:rsidR="00952FE2" w:rsidRPr="003275B3" w14:paraId="0E5C479C" w14:textId="77777777">
        <w:tc>
          <w:tcPr>
            <w:tcW w:w="4148" w:type="dxa"/>
          </w:tcPr>
          <w:p w14:paraId="5F653718" w14:textId="77777777" w:rsidR="00952FE2" w:rsidRPr="003275B3" w:rsidRDefault="00000000">
            <w:pPr>
              <w:rPr>
                <w:lang w:val="en-GB"/>
              </w:rPr>
            </w:pPr>
            <w:r w:rsidRPr="003275B3">
              <w:rPr>
                <w:lang w:val="en-GB"/>
              </w:rPr>
              <w:t>Partners (if any)</w:t>
            </w:r>
          </w:p>
        </w:tc>
        <w:tc>
          <w:tcPr>
            <w:tcW w:w="4148" w:type="dxa"/>
          </w:tcPr>
          <w:p w14:paraId="48FF89F5" w14:textId="77777777" w:rsidR="00952FE2" w:rsidRPr="003275B3" w:rsidRDefault="00952FE2">
            <w:pPr>
              <w:rPr>
                <w:lang w:val="en-GB"/>
              </w:rPr>
            </w:pPr>
          </w:p>
        </w:tc>
      </w:tr>
      <w:tr w:rsidR="00952FE2" w:rsidRPr="003275B3" w14:paraId="2F70224B" w14:textId="77777777">
        <w:tc>
          <w:tcPr>
            <w:tcW w:w="4148" w:type="dxa"/>
          </w:tcPr>
          <w:p w14:paraId="0533E9B7" w14:textId="77777777" w:rsidR="00952FE2" w:rsidRPr="003275B3" w:rsidRDefault="00000000">
            <w:pPr>
              <w:rPr>
                <w:lang w:val="en-GB"/>
              </w:rPr>
            </w:pPr>
            <w:r w:rsidRPr="003275B3">
              <w:rPr>
                <w:lang w:val="en-GB"/>
              </w:rPr>
              <w:t>Project Start Date / Duration</w:t>
            </w:r>
          </w:p>
        </w:tc>
        <w:tc>
          <w:tcPr>
            <w:tcW w:w="4148" w:type="dxa"/>
          </w:tcPr>
          <w:p w14:paraId="3399D43E" w14:textId="77777777" w:rsidR="00952FE2" w:rsidRPr="003275B3" w:rsidRDefault="00952FE2">
            <w:pPr>
              <w:rPr>
                <w:lang w:val="en-GB"/>
              </w:rPr>
            </w:pPr>
          </w:p>
        </w:tc>
      </w:tr>
      <w:tr w:rsidR="00952FE2" w:rsidRPr="003275B3" w14:paraId="78684CFD" w14:textId="77777777">
        <w:tc>
          <w:tcPr>
            <w:tcW w:w="4148" w:type="dxa"/>
          </w:tcPr>
          <w:p w14:paraId="7BE073EE" w14:textId="77777777" w:rsidR="00952FE2" w:rsidRPr="003275B3" w:rsidRDefault="00000000">
            <w:pPr>
              <w:rPr>
                <w:lang w:val="en-GB"/>
              </w:rPr>
            </w:pPr>
            <w:r w:rsidRPr="003275B3">
              <w:rPr>
                <w:lang w:val="en-GB"/>
              </w:rPr>
              <w:t>Total Budget (USD/EUR)</w:t>
            </w:r>
          </w:p>
        </w:tc>
        <w:tc>
          <w:tcPr>
            <w:tcW w:w="4148" w:type="dxa"/>
          </w:tcPr>
          <w:p w14:paraId="6CCC65BF" w14:textId="77777777" w:rsidR="00952FE2" w:rsidRPr="003275B3" w:rsidRDefault="00952FE2">
            <w:pPr>
              <w:rPr>
                <w:lang w:val="en-GB"/>
              </w:rPr>
            </w:pPr>
          </w:p>
        </w:tc>
      </w:tr>
      <w:tr w:rsidR="00952FE2" w:rsidRPr="003275B3" w14:paraId="7F9C0693" w14:textId="77777777">
        <w:tc>
          <w:tcPr>
            <w:tcW w:w="4148" w:type="dxa"/>
          </w:tcPr>
          <w:p w14:paraId="545E88CF" w14:textId="77777777" w:rsidR="00952FE2" w:rsidRPr="003275B3" w:rsidRDefault="00000000">
            <w:pPr>
              <w:rPr>
                <w:lang w:val="en-GB"/>
              </w:rPr>
            </w:pPr>
            <w:r w:rsidRPr="003275B3">
              <w:rPr>
                <w:lang w:val="en-GB"/>
              </w:rPr>
              <w:t>Funding Source(s)</w:t>
            </w:r>
          </w:p>
        </w:tc>
        <w:tc>
          <w:tcPr>
            <w:tcW w:w="4148" w:type="dxa"/>
          </w:tcPr>
          <w:p w14:paraId="49B353A0" w14:textId="77777777" w:rsidR="00952FE2" w:rsidRPr="003275B3" w:rsidRDefault="00952FE2">
            <w:pPr>
              <w:rPr>
                <w:lang w:val="en-GB"/>
              </w:rPr>
            </w:pPr>
          </w:p>
        </w:tc>
      </w:tr>
    </w:tbl>
    <w:p w14:paraId="1FB5335C" w14:textId="77777777" w:rsidR="00952FE2" w:rsidRPr="003275B3" w:rsidRDefault="00000000">
      <w:pPr>
        <w:pStyle w:val="2"/>
        <w:rPr>
          <w:lang w:val="en-GB"/>
        </w:rPr>
      </w:pPr>
      <w:r w:rsidRPr="003275B3">
        <w:rPr>
          <w:lang w:val="en-GB"/>
        </w:rPr>
        <w:t>Section B: Project Summary</w:t>
      </w:r>
    </w:p>
    <w:p w14:paraId="058010F0" w14:textId="3629D557" w:rsidR="00952FE2" w:rsidRPr="003275B3" w:rsidRDefault="00000000">
      <w:pPr>
        <w:rPr>
          <w:lang w:val="en-GB"/>
        </w:rPr>
      </w:pPr>
      <w:r w:rsidRPr="003275B3">
        <w:rPr>
          <w:lang w:val="en-GB"/>
        </w:rPr>
        <w:t>Briefly describe the project’s objectives, key research questions, methodology, milestones, and expected outcomes. No more than 400 words.</w:t>
      </w:r>
    </w:p>
    <w:p w14:paraId="1D1689BA" w14:textId="77777777" w:rsidR="00952FE2" w:rsidRPr="003275B3" w:rsidRDefault="00000000">
      <w:pPr>
        <w:pStyle w:val="2"/>
        <w:rPr>
          <w:lang w:val="en-GB"/>
        </w:rPr>
      </w:pPr>
      <w:r w:rsidRPr="003275B3">
        <w:rPr>
          <w:lang w:val="en-GB"/>
        </w:rPr>
        <w:t>Section C: Contribution to IRDR and Project Feasibility</w:t>
      </w:r>
    </w:p>
    <w:p w14:paraId="04AE6370" w14:textId="77777777" w:rsidR="00952FE2" w:rsidRPr="003275B3" w:rsidRDefault="00000000">
      <w:pPr>
        <w:rPr>
          <w:i/>
          <w:iCs/>
          <w:lang w:val="en-GB"/>
        </w:rPr>
      </w:pPr>
      <w:r w:rsidRPr="003275B3">
        <w:rPr>
          <w:i/>
          <w:iCs/>
          <w:lang w:val="en-GB"/>
        </w:rPr>
        <w:t>Please answer the following questions. Each response is limited to 150–200 words.</w:t>
      </w:r>
    </w:p>
    <w:tbl>
      <w:tblPr>
        <w:tblStyle w:val="af1"/>
        <w:tblW w:w="0" w:type="auto"/>
        <w:tblLook w:val="04A0" w:firstRow="1" w:lastRow="0" w:firstColumn="1" w:lastColumn="0" w:noHBand="0" w:noVBand="1"/>
      </w:tblPr>
      <w:tblGrid>
        <w:gridCol w:w="3397"/>
        <w:gridCol w:w="4899"/>
      </w:tblGrid>
      <w:tr w:rsidR="00952FE2" w:rsidRPr="003275B3" w14:paraId="6BAA4549" w14:textId="77777777">
        <w:tc>
          <w:tcPr>
            <w:tcW w:w="3397" w:type="dxa"/>
          </w:tcPr>
          <w:p w14:paraId="014EB53F" w14:textId="77777777" w:rsidR="00952FE2" w:rsidRPr="003275B3" w:rsidRDefault="00000000">
            <w:pPr>
              <w:rPr>
                <w:lang w:val="en-GB"/>
              </w:rPr>
            </w:pPr>
            <w:r w:rsidRPr="003275B3">
              <w:rPr>
                <w:lang w:val="en-GB"/>
              </w:rPr>
              <w:t>Global Research Priority Addressed</w:t>
            </w:r>
          </w:p>
        </w:tc>
        <w:tc>
          <w:tcPr>
            <w:tcW w:w="4899" w:type="dxa"/>
          </w:tcPr>
          <w:p w14:paraId="438BDACC" w14:textId="77777777" w:rsidR="00952FE2" w:rsidRPr="003275B3" w:rsidRDefault="00000000">
            <w:pPr>
              <w:rPr>
                <w:lang w:val="en-GB"/>
              </w:rPr>
            </w:pPr>
            <w:r w:rsidRPr="003275B3">
              <w:rPr>
                <w:lang w:val="en-GB"/>
              </w:rPr>
              <w:sym w:font="Wingdings" w:char="F06F"/>
            </w:r>
            <w:r w:rsidRPr="003275B3">
              <w:rPr>
                <w:lang w:val="en-GB"/>
              </w:rPr>
              <w:t>Priority 1: Understand risk creation and perpetuation in the contemporary risk landscape: systemic, cascading, and complex risk</w:t>
            </w:r>
          </w:p>
          <w:p w14:paraId="6755A4B1" w14:textId="77777777" w:rsidR="00952FE2" w:rsidRPr="003275B3" w:rsidRDefault="00000000">
            <w:pPr>
              <w:rPr>
                <w:lang w:val="en-GB"/>
              </w:rPr>
            </w:pPr>
            <w:r w:rsidRPr="003275B3">
              <w:rPr>
                <w:lang w:val="en-GB"/>
              </w:rPr>
              <w:sym w:font="Wingdings" w:char="F06F"/>
            </w:r>
            <w:r w:rsidRPr="003275B3">
              <w:rPr>
                <w:lang w:val="en-GB"/>
              </w:rPr>
              <w:t>Priority 2: Address inequalities, injustices, marginalisation and vulnerabilities</w:t>
            </w:r>
          </w:p>
          <w:p w14:paraId="5B9C04C6" w14:textId="77777777" w:rsidR="00952FE2" w:rsidRPr="003275B3" w:rsidRDefault="00000000">
            <w:pPr>
              <w:rPr>
                <w:lang w:val="en-GB"/>
              </w:rPr>
            </w:pPr>
            <w:r w:rsidRPr="003275B3">
              <w:rPr>
                <w:lang w:val="en-GB"/>
              </w:rPr>
              <w:sym w:font="Wingdings" w:char="F06F"/>
            </w:r>
            <w:r w:rsidRPr="003275B3">
              <w:rPr>
                <w:lang w:val="en-GB"/>
              </w:rPr>
              <w:t>Priority 3: Enable transformative governance and action to reduce risk</w:t>
            </w:r>
          </w:p>
          <w:p w14:paraId="0B6FFE0B" w14:textId="77777777" w:rsidR="00952FE2" w:rsidRPr="003275B3" w:rsidRDefault="00000000">
            <w:pPr>
              <w:rPr>
                <w:lang w:val="en-GB"/>
              </w:rPr>
            </w:pPr>
            <w:r w:rsidRPr="003275B3">
              <w:rPr>
                <w:lang w:val="en-GB"/>
              </w:rPr>
              <w:sym w:font="Wingdings" w:char="F06F"/>
            </w:r>
            <w:r w:rsidRPr="003275B3">
              <w:rPr>
                <w:lang w:val="en-GB"/>
              </w:rPr>
              <w:t>Priority 4: Understand the implications of new thinking on hazards</w:t>
            </w:r>
          </w:p>
          <w:p w14:paraId="6271A4DD" w14:textId="77777777" w:rsidR="00952FE2" w:rsidRPr="003275B3" w:rsidRDefault="00000000">
            <w:pPr>
              <w:rPr>
                <w:lang w:val="en-GB"/>
              </w:rPr>
            </w:pPr>
            <w:r w:rsidRPr="003275B3">
              <w:rPr>
                <w:lang w:val="en-GB"/>
              </w:rPr>
              <w:sym w:font="Wingdings" w:char="F06F"/>
            </w:r>
            <w:r w:rsidRPr="003275B3">
              <w:rPr>
                <w:lang w:val="en-GB"/>
              </w:rPr>
              <w:t>Priority 5: Harness technologies, innovations, data and knowledge for risk reduction</w:t>
            </w:r>
          </w:p>
          <w:p w14:paraId="3CCEAD51" w14:textId="77777777" w:rsidR="00952FE2" w:rsidRPr="003275B3" w:rsidRDefault="00000000">
            <w:pPr>
              <w:rPr>
                <w:lang w:val="en-GB"/>
              </w:rPr>
            </w:pPr>
            <w:r w:rsidRPr="003275B3">
              <w:rPr>
                <w:lang w:val="en-GB"/>
              </w:rPr>
              <w:sym w:font="Wingdings" w:char="F06F"/>
            </w:r>
            <w:r w:rsidRPr="003275B3">
              <w:rPr>
                <w:lang w:val="en-GB"/>
              </w:rPr>
              <w:t>Priority 6: Support regional and national science and knowledge for policy and action</w:t>
            </w:r>
          </w:p>
          <w:p w14:paraId="5FDBE001" w14:textId="77777777" w:rsidR="00952FE2" w:rsidRPr="003275B3" w:rsidRDefault="00000000">
            <w:pPr>
              <w:rPr>
                <w:lang w:val="en-GB"/>
              </w:rPr>
            </w:pPr>
            <w:r w:rsidRPr="003275B3">
              <w:rPr>
                <w:lang w:val="en-GB"/>
              </w:rPr>
              <w:lastRenderedPageBreak/>
              <w:sym w:font="Wingdings" w:char="F06F"/>
            </w:r>
            <w:r w:rsidRPr="003275B3">
              <w:rPr>
                <w:lang w:val="en-GB"/>
              </w:rPr>
              <w:t>Priority 7: Support just and equitable transitions, adaptation and risk reduction</w:t>
            </w:r>
          </w:p>
          <w:p w14:paraId="112D6F91" w14:textId="77777777" w:rsidR="00952FE2" w:rsidRPr="003275B3" w:rsidRDefault="00000000">
            <w:pPr>
              <w:rPr>
                <w:lang w:val="en-GB"/>
              </w:rPr>
            </w:pPr>
            <w:r w:rsidRPr="003275B3">
              <w:rPr>
                <w:lang w:val="en-GB"/>
              </w:rPr>
              <w:sym w:font="Wingdings" w:char="F06F"/>
            </w:r>
            <w:r w:rsidRPr="003275B3">
              <w:rPr>
                <w:lang w:val="en-GB"/>
              </w:rPr>
              <w:t>Priority 8: Measurement to help drive progress</w:t>
            </w:r>
          </w:p>
          <w:p w14:paraId="171DC20E" w14:textId="77777777" w:rsidR="00952FE2" w:rsidRPr="003275B3" w:rsidRDefault="00000000">
            <w:pPr>
              <w:rPr>
                <w:lang w:val="en-GB"/>
              </w:rPr>
            </w:pPr>
            <w:r w:rsidRPr="003275B3">
              <w:rPr>
                <w:lang w:val="en-GB"/>
              </w:rPr>
              <w:sym w:font="Wingdings" w:char="F06F"/>
            </w:r>
            <w:r w:rsidRPr="003275B3">
              <w:rPr>
                <w:lang w:val="en-GB"/>
              </w:rPr>
              <w:t>Priority 9: Foster a transdisciplinary approach and multi-stakeholder collaboration for solutions to risk challenges</w:t>
            </w:r>
          </w:p>
        </w:tc>
      </w:tr>
      <w:tr w:rsidR="00952FE2" w:rsidRPr="003275B3" w14:paraId="6FBFA1E7" w14:textId="77777777">
        <w:tc>
          <w:tcPr>
            <w:tcW w:w="3397" w:type="dxa"/>
          </w:tcPr>
          <w:p w14:paraId="445F31B6" w14:textId="77777777" w:rsidR="00952FE2" w:rsidRPr="003275B3" w:rsidRDefault="00000000">
            <w:pPr>
              <w:rPr>
                <w:lang w:val="en-GB"/>
              </w:rPr>
            </w:pPr>
            <w:r w:rsidRPr="003275B3">
              <w:rPr>
                <w:lang w:val="en-GB"/>
              </w:rPr>
              <w:lastRenderedPageBreak/>
              <w:t>IRDR Work Stream Addressed</w:t>
            </w:r>
          </w:p>
        </w:tc>
        <w:tc>
          <w:tcPr>
            <w:tcW w:w="4899" w:type="dxa"/>
          </w:tcPr>
          <w:p w14:paraId="13AC0F71" w14:textId="77777777" w:rsidR="00952FE2" w:rsidRPr="003275B3" w:rsidRDefault="00000000">
            <w:pPr>
              <w:rPr>
                <w:lang w:val="en-GB"/>
              </w:rPr>
            </w:pPr>
            <w:r w:rsidRPr="003275B3">
              <w:rPr>
                <w:lang w:val="en-GB"/>
              </w:rPr>
              <w:sym w:font="Wingdings" w:char="F06F"/>
            </w:r>
            <w:r w:rsidRPr="003275B3">
              <w:rPr>
                <w:lang w:val="en-GB"/>
              </w:rPr>
              <w:t>Risk-informed development</w:t>
            </w:r>
          </w:p>
          <w:p w14:paraId="4AD922CA" w14:textId="77777777" w:rsidR="00952FE2" w:rsidRPr="003275B3" w:rsidRDefault="00000000">
            <w:pPr>
              <w:rPr>
                <w:lang w:val="en-GB"/>
              </w:rPr>
            </w:pPr>
            <w:r w:rsidRPr="003275B3">
              <w:rPr>
                <w:lang w:val="en-GB"/>
              </w:rPr>
              <w:sym w:font="Wingdings" w:char="F06F"/>
            </w:r>
            <w:r w:rsidRPr="003275B3">
              <w:rPr>
                <w:lang w:val="en-GB"/>
              </w:rPr>
              <w:t>Climate change and public health</w:t>
            </w:r>
          </w:p>
          <w:p w14:paraId="071876D4" w14:textId="77777777" w:rsidR="00952FE2" w:rsidRPr="003275B3" w:rsidRDefault="00000000">
            <w:pPr>
              <w:rPr>
                <w:lang w:val="en-GB"/>
              </w:rPr>
            </w:pPr>
            <w:r w:rsidRPr="003275B3">
              <w:rPr>
                <w:lang w:val="en-GB"/>
              </w:rPr>
              <w:sym w:font="Wingdings" w:char="F06F"/>
            </w:r>
            <w:r w:rsidRPr="003275B3">
              <w:rPr>
                <w:lang w:val="en-GB"/>
              </w:rPr>
              <w:t>DRR financing</w:t>
            </w:r>
          </w:p>
          <w:p w14:paraId="50935584" w14:textId="77777777" w:rsidR="00952FE2" w:rsidRPr="003275B3" w:rsidRDefault="00000000">
            <w:pPr>
              <w:rPr>
                <w:lang w:val="en-GB"/>
              </w:rPr>
            </w:pPr>
            <w:r w:rsidRPr="003275B3">
              <w:rPr>
                <w:lang w:val="en-GB"/>
              </w:rPr>
              <w:sym w:font="Wingdings" w:char="F06F"/>
            </w:r>
            <w:r w:rsidRPr="003275B3">
              <w:rPr>
                <w:lang w:val="en-GB"/>
              </w:rPr>
              <w:t>DRR education</w:t>
            </w:r>
          </w:p>
          <w:p w14:paraId="1302DC07" w14:textId="77777777" w:rsidR="00952FE2" w:rsidRPr="003275B3" w:rsidRDefault="00000000">
            <w:pPr>
              <w:rPr>
                <w:lang w:val="en-GB"/>
              </w:rPr>
            </w:pPr>
            <w:r w:rsidRPr="003275B3">
              <w:rPr>
                <w:lang w:val="en-GB"/>
              </w:rPr>
              <w:sym w:font="Wingdings" w:char="F06F"/>
            </w:r>
            <w:r w:rsidRPr="003275B3">
              <w:rPr>
                <w:lang w:val="en-GB"/>
              </w:rPr>
              <w:t>DRR citizen science</w:t>
            </w:r>
          </w:p>
        </w:tc>
      </w:tr>
      <w:tr w:rsidR="00952FE2" w:rsidRPr="003275B3" w14:paraId="2842A8EA" w14:textId="77777777">
        <w:tc>
          <w:tcPr>
            <w:tcW w:w="3397" w:type="dxa"/>
          </w:tcPr>
          <w:p w14:paraId="7E30F62E" w14:textId="77777777" w:rsidR="00952FE2" w:rsidRPr="003275B3" w:rsidRDefault="00000000">
            <w:pPr>
              <w:rPr>
                <w:lang w:val="en-GB"/>
              </w:rPr>
            </w:pPr>
            <w:r w:rsidRPr="003275B3">
              <w:rPr>
                <w:lang w:val="en-GB"/>
              </w:rPr>
              <w:t>How does this project contribute to the goals of the selected IRDR Work Stream and Priorities?</w:t>
            </w:r>
          </w:p>
        </w:tc>
        <w:tc>
          <w:tcPr>
            <w:tcW w:w="4899" w:type="dxa"/>
          </w:tcPr>
          <w:p w14:paraId="37613BDF" w14:textId="77777777" w:rsidR="00952FE2" w:rsidRPr="003275B3" w:rsidRDefault="00952FE2">
            <w:pPr>
              <w:rPr>
                <w:lang w:val="en-GB"/>
              </w:rPr>
            </w:pPr>
          </w:p>
        </w:tc>
      </w:tr>
      <w:tr w:rsidR="00952FE2" w:rsidRPr="003275B3" w14:paraId="42E421FC" w14:textId="77777777">
        <w:tc>
          <w:tcPr>
            <w:tcW w:w="3397" w:type="dxa"/>
          </w:tcPr>
          <w:p w14:paraId="65AB05CD" w14:textId="77777777" w:rsidR="00952FE2" w:rsidRPr="003275B3" w:rsidRDefault="00000000">
            <w:pPr>
              <w:rPr>
                <w:lang w:val="en-GB"/>
              </w:rPr>
            </w:pPr>
            <w:r w:rsidRPr="003275B3">
              <w:rPr>
                <w:lang w:val="en-GB"/>
              </w:rPr>
              <w:t>What is the potential impact of this project on disaster risk reduction policy or practice? Please list 2–3 key deliverables with target completion dates.</w:t>
            </w:r>
          </w:p>
        </w:tc>
        <w:tc>
          <w:tcPr>
            <w:tcW w:w="4899" w:type="dxa"/>
          </w:tcPr>
          <w:p w14:paraId="6D0A657B" w14:textId="77777777" w:rsidR="00952FE2" w:rsidRPr="003275B3" w:rsidRDefault="00952FE2">
            <w:pPr>
              <w:rPr>
                <w:lang w:val="en-GB"/>
              </w:rPr>
            </w:pPr>
          </w:p>
        </w:tc>
      </w:tr>
      <w:tr w:rsidR="00952FE2" w:rsidRPr="003275B3" w14:paraId="44B1ADF1" w14:textId="77777777">
        <w:tc>
          <w:tcPr>
            <w:tcW w:w="3397" w:type="dxa"/>
          </w:tcPr>
          <w:p w14:paraId="689EC843" w14:textId="77777777" w:rsidR="00952FE2" w:rsidRPr="003275B3" w:rsidRDefault="00000000">
            <w:pPr>
              <w:rPr>
                <w:lang w:val="en-GB"/>
              </w:rPr>
            </w:pPr>
            <w:r w:rsidRPr="003275B3">
              <w:rPr>
                <w:lang w:val="en-GB"/>
              </w:rPr>
              <w:t>What specific outputs will this project generate that enhance the visibility of IRDR (e.g., publications, policy briefs, tools, datasets, media engagement, events)?</w:t>
            </w:r>
          </w:p>
        </w:tc>
        <w:tc>
          <w:tcPr>
            <w:tcW w:w="4899" w:type="dxa"/>
          </w:tcPr>
          <w:p w14:paraId="635C5623" w14:textId="77777777" w:rsidR="00952FE2" w:rsidRPr="003275B3" w:rsidRDefault="00952FE2">
            <w:pPr>
              <w:rPr>
                <w:lang w:val="en-GB"/>
              </w:rPr>
            </w:pPr>
          </w:p>
        </w:tc>
      </w:tr>
      <w:tr w:rsidR="00952FE2" w:rsidRPr="003275B3" w14:paraId="1443629B" w14:textId="77777777">
        <w:tc>
          <w:tcPr>
            <w:tcW w:w="3397" w:type="dxa"/>
          </w:tcPr>
          <w:p w14:paraId="44F89597" w14:textId="77777777" w:rsidR="00952FE2" w:rsidRPr="003275B3" w:rsidRDefault="00000000">
            <w:pPr>
              <w:rPr>
                <w:lang w:val="en-GB"/>
              </w:rPr>
            </w:pPr>
            <w:r w:rsidRPr="003275B3">
              <w:rPr>
                <w:lang w:val="en-GB"/>
              </w:rPr>
              <w:t xml:space="preserve">What are the main risks or challenges to implementation, and how will they be mitigated? </w:t>
            </w:r>
          </w:p>
        </w:tc>
        <w:tc>
          <w:tcPr>
            <w:tcW w:w="4899" w:type="dxa"/>
          </w:tcPr>
          <w:p w14:paraId="0F8FA1EB" w14:textId="77777777" w:rsidR="00952FE2" w:rsidRPr="003275B3" w:rsidRDefault="00952FE2">
            <w:pPr>
              <w:rPr>
                <w:lang w:val="en-GB"/>
              </w:rPr>
            </w:pPr>
          </w:p>
        </w:tc>
      </w:tr>
    </w:tbl>
    <w:p w14:paraId="782A8A8E" w14:textId="77777777" w:rsidR="00952FE2" w:rsidRPr="003275B3" w:rsidRDefault="00000000">
      <w:pPr>
        <w:pStyle w:val="2"/>
        <w:rPr>
          <w:lang w:val="en-GB"/>
        </w:rPr>
      </w:pPr>
      <w:r w:rsidRPr="003275B3">
        <w:rPr>
          <w:lang w:val="en-GB"/>
        </w:rPr>
        <w:t>Section D: Supporting Document (checklist)</w:t>
      </w:r>
    </w:p>
    <w:p w14:paraId="131256E9" w14:textId="77777777" w:rsidR="00952FE2" w:rsidRPr="003275B3" w:rsidRDefault="00000000">
      <w:pPr>
        <w:rPr>
          <w:lang w:val="en-GB"/>
        </w:rPr>
      </w:pPr>
      <w:r w:rsidRPr="003275B3">
        <w:rPr>
          <w:rFonts w:ascii="Segoe UI Symbol" w:hAnsi="Segoe UI Symbol" w:cs="Segoe UI Symbol"/>
          <w:lang w:val="en-GB"/>
        </w:rPr>
        <w:t>☐</w:t>
      </w:r>
      <w:r w:rsidRPr="003275B3">
        <w:rPr>
          <w:lang w:val="en-GB"/>
        </w:rPr>
        <w:t xml:space="preserve"> Evidence of funding (e.g., grant award letter, budget approval)</w:t>
      </w:r>
      <w:r w:rsidRPr="003275B3">
        <w:rPr>
          <w:lang w:val="en-GB"/>
        </w:rPr>
        <w:br/>
      </w:r>
      <w:r w:rsidRPr="003275B3">
        <w:rPr>
          <w:rFonts w:ascii="Segoe UI Symbol" w:hAnsi="Segoe UI Symbol" w:cs="Segoe UI Symbol"/>
          <w:lang w:val="en-GB"/>
        </w:rPr>
        <w:t>☐</w:t>
      </w:r>
      <w:r w:rsidRPr="003275B3">
        <w:rPr>
          <w:lang w:val="en-GB"/>
        </w:rPr>
        <w:t xml:space="preserve"> CV(s) of Project Leader and key team members (no more than 3 pages in total)</w:t>
      </w:r>
    </w:p>
    <w:p w14:paraId="419CDCB8" w14:textId="77777777" w:rsidR="00952FE2" w:rsidRPr="003275B3" w:rsidRDefault="00000000">
      <w:pPr>
        <w:pStyle w:val="2"/>
        <w:rPr>
          <w:lang w:val="en-GB"/>
        </w:rPr>
      </w:pPr>
      <w:r w:rsidRPr="003275B3">
        <w:rPr>
          <w:lang w:val="en-GB"/>
        </w:rPr>
        <w:lastRenderedPageBreak/>
        <w:t>Declaration</w:t>
      </w:r>
    </w:p>
    <w:p w14:paraId="39CC61E6" w14:textId="77777777" w:rsidR="00952FE2" w:rsidRPr="003275B3" w:rsidRDefault="00000000">
      <w:pPr>
        <w:rPr>
          <w:lang w:val="en-GB"/>
        </w:rPr>
      </w:pPr>
      <w:r w:rsidRPr="003275B3">
        <w:rPr>
          <w:lang w:val="en-GB"/>
        </w:rPr>
        <w:t>I confirm that the information provided is accurate and complete. I understand that IRDR Associated Project status may be revoked if annual reports are not submitted or if the project no longer aligns with IRDR goals.</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1"/>
        <w:gridCol w:w="4394"/>
      </w:tblGrid>
      <w:tr w:rsidR="00952FE2" w:rsidRPr="003275B3" w14:paraId="7E5B37F4" w14:textId="77777777">
        <w:trPr>
          <w:tblHeader/>
        </w:trPr>
        <w:tc>
          <w:tcPr>
            <w:tcW w:w="3681" w:type="dxa"/>
            <w:tcMar>
              <w:top w:w="150" w:type="dxa"/>
              <w:left w:w="0" w:type="dxa"/>
              <w:bottom w:w="150" w:type="dxa"/>
              <w:right w:w="240" w:type="dxa"/>
            </w:tcMar>
            <w:vAlign w:val="center"/>
          </w:tcPr>
          <w:p w14:paraId="70D49356" w14:textId="77777777" w:rsidR="00952FE2" w:rsidRPr="003275B3" w:rsidRDefault="00000000">
            <w:pPr>
              <w:rPr>
                <w:lang w:val="en-GB"/>
              </w:rPr>
            </w:pPr>
            <w:r w:rsidRPr="003275B3">
              <w:rPr>
                <w:b/>
                <w:bCs/>
                <w:lang w:val="en-GB"/>
              </w:rPr>
              <w:t>Signature of Project Leader</w:t>
            </w:r>
          </w:p>
        </w:tc>
        <w:tc>
          <w:tcPr>
            <w:tcW w:w="4394" w:type="dxa"/>
            <w:tcMar>
              <w:top w:w="150" w:type="dxa"/>
              <w:left w:w="240" w:type="dxa"/>
              <w:bottom w:w="150" w:type="dxa"/>
              <w:right w:w="240" w:type="dxa"/>
            </w:tcMar>
            <w:vAlign w:val="center"/>
          </w:tcPr>
          <w:p w14:paraId="262541D4" w14:textId="77777777" w:rsidR="00952FE2" w:rsidRPr="003275B3" w:rsidRDefault="00000000">
            <w:pPr>
              <w:rPr>
                <w:lang w:val="en-GB"/>
              </w:rPr>
            </w:pPr>
            <w:r w:rsidRPr="003275B3">
              <w:rPr>
                <w:b/>
                <w:bCs/>
                <w:lang w:val="en-GB"/>
              </w:rPr>
              <w:t>Date</w:t>
            </w:r>
          </w:p>
        </w:tc>
      </w:tr>
    </w:tbl>
    <w:p w14:paraId="3206C189" w14:textId="77777777" w:rsidR="00952FE2" w:rsidRPr="003275B3" w:rsidRDefault="00952FE2">
      <w:pPr>
        <w:rPr>
          <w:lang w:val="en-GB"/>
        </w:rPr>
      </w:pPr>
    </w:p>
    <w:p w14:paraId="77F0E4E7" w14:textId="77777777" w:rsidR="00952FE2" w:rsidRPr="003275B3" w:rsidRDefault="00000000">
      <w:pPr>
        <w:widowControl/>
        <w:spacing w:after="0" w:line="240" w:lineRule="auto"/>
        <w:rPr>
          <w:sz w:val="28"/>
          <w:szCs w:val="44"/>
          <w:lang w:val="en-GB"/>
        </w:rPr>
      </w:pPr>
      <w:r w:rsidRPr="003275B3">
        <w:rPr>
          <w:sz w:val="28"/>
          <w:szCs w:val="44"/>
          <w:lang w:val="en-GB"/>
        </w:rPr>
        <w:br w:type="page"/>
      </w:r>
    </w:p>
    <w:p w14:paraId="74773F61" w14:textId="65DD2F5F" w:rsidR="00952FE2" w:rsidRPr="003275B3" w:rsidRDefault="00000000">
      <w:pPr>
        <w:rPr>
          <w:lang w:val="en-GB"/>
        </w:rPr>
      </w:pPr>
      <w:r w:rsidRPr="003275B3">
        <w:rPr>
          <w:sz w:val="28"/>
          <w:szCs w:val="44"/>
          <w:lang w:val="en-GB"/>
        </w:rPr>
        <w:lastRenderedPageBreak/>
        <w:t>Criteria</w:t>
      </w:r>
      <w:r w:rsidR="00715C53">
        <w:rPr>
          <w:sz w:val="28"/>
          <w:szCs w:val="44"/>
          <w:lang w:val="en-GB"/>
        </w:rPr>
        <w:t xml:space="preserve"> for approval of applications </w:t>
      </w:r>
      <w:r w:rsidR="00715C53">
        <w:rPr>
          <w:sz w:val="28"/>
          <w:szCs w:val="44"/>
        </w:rPr>
        <w:t xml:space="preserve">for </w:t>
      </w:r>
      <w:r w:rsidR="00715C53">
        <w:rPr>
          <w:sz w:val="28"/>
          <w:szCs w:val="44"/>
          <w:lang w:val="en-GB"/>
        </w:rPr>
        <w:t xml:space="preserve">IRDR </w:t>
      </w:r>
      <w:r w:rsidR="00715C53" w:rsidRPr="003275B3">
        <w:rPr>
          <w:sz w:val="28"/>
          <w:szCs w:val="22"/>
          <w:lang w:val="en-GB"/>
        </w:rPr>
        <w:t>Associated Project</w:t>
      </w:r>
      <w:r w:rsidR="00715C53">
        <w:rPr>
          <w:sz w:val="28"/>
          <w:szCs w:val="22"/>
          <w:lang w:val="en-GB"/>
        </w:rPr>
        <w:t>s</w:t>
      </w:r>
    </w:p>
    <w:p w14:paraId="48287B59" w14:textId="77777777" w:rsidR="00952FE2" w:rsidRPr="003275B3" w:rsidRDefault="00000000">
      <w:pPr>
        <w:rPr>
          <w:lang w:val="en-GB"/>
        </w:rPr>
      </w:pPr>
      <w:r w:rsidRPr="003275B3">
        <w:rPr>
          <w:lang w:val="en-GB"/>
        </w:rPr>
        <w:t xml:space="preserve">The Evaluation Committee members will select and rank the top 5 applications based on the following criteria. Comments are preferred for final decision-making. </w:t>
      </w:r>
    </w:p>
    <w:p w14:paraId="5410D25B" w14:textId="77777777" w:rsidR="00952FE2" w:rsidRPr="003275B3" w:rsidRDefault="00000000">
      <w:pPr>
        <w:numPr>
          <w:ilvl w:val="0"/>
          <w:numId w:val="9"/>
        </w:numPr>
        <w:rPr>
          <w:lang w:val="en-GB"/>
        </w:rPr>
      </w:pPr>
      <w:r w:rsidRPr="003275B3">
        <w:rPr>
          <w:b/>
          <w:bCs/>
          <w:lang w:val="en-GB"/>
        </w:rPr>
        <w:t>Scientific Excellence and Relevance</w:t>
      </w:r>
    </w:p>
    <w:p w14:paraId="2462E2C6" w14:textId="77777777" w:rsidR="00952FE2" w:rsidRPr="003275B3" w:rsidRDefault="00000000" w:rsidP="00715C53">
      <w:pPr>
        <w:numPr>
          <w:ilvl w:val="1"/>
          <w:numId w:val="9"/>
        </w:numPr>
        <w:spacing w:after="120" w:line="240" w:lineRule="auto"/>
        <w:rPr>
          <w:lang w:val="en-GB"/>
        </w:rPr>
      </w:pPr>
      <w:r w:rsidRPr="003275B3">
        <w:rPr>
          <w:lang w:val="en-GB"/>
        </w:rPr>
        <w:t>The project addresses a significant research question or gap in the field of disaster risk reduction.</w:t>
      </w:r>
    </w:p>
    <w:p w14:paraId="00A2871F" w14:textId="77777777" w:rsidR="00952FE2" w:rsidRPr="003275B3" w:rsidRDefault="00000000" w:rsidP="00715C53">
      <w:pPr>
        <w:numPr>
          <w:ilvl w:val="1"/>
          <w:numId w:val="9"/>
        </w:numPr>
        <w:spacing w:after="120" w:line="240" w:lineRule="auto"/>
        <w:rPr>
          <w:lang w:val="en-GB"/>
        </w:rPr>
      </w:pPr>
      <w:r w:rsidRPr="003275B3">
        <w:rPr>
          <w:lang w:val="en-GB"/>
        </w:rPr>
        <w:t>The methodology is sound, innovative, and appropriate for achieving the project's objectives.</w:t>
      </w:r>
    </w:p>
    <w:p w14:paraId="762664C9" w14:textId="77777777" w:rsidR="00952FE2" w:rsidRPr="003275B3" w:rsidRDefault="00000000" w:rsidP="00715C53">
      <w:pPr>
        <w:numPr>
          <w:ilvl w:val="1"/>
          <w:numId w:val="9"/>
        </w:numPr>
        <w:spacing w:after="120" w:line="240" w:lineRule="auto"/>
        <w:rPr>
          <w:lang w:val="en-GB"/>
        </w:rPr>
      </w:pPr>
      <w:r w:rsidRPr="003275B3">
        <w:rPr>
          <w:lang w:val="en-GB"/>
        </w:rPr>
        <w:t>The project demonstrates potential to contribute new knowledge, data, or tools to the DRR community.</w:t>
      </w:r>
    </w:p>
    <w:p w14:paraId="39F55986" w14:textId="77777777" w:rsidR="00952FE2" w:rsidRPr="003275B3" w:rsidRDefault="00000000">
      <w:pPr>
        <w:numPr>
          <w:ilvl w:val="0"/>
          <w:numId w:val="9"/>
        </w:numPr>
        <w:rPr>
          <w:lang w:val="en-GB"/>
        </w:rPr>
      </w:pPr>
      <w:r w:rsidRPr="003275B3">
        <w:rPr>
          <w:b/>
          <w:bCs/>
          <w:lang w:val="en-GB"/>
        </w:rPr>
        <w:t xml:space="preserve">Alignment with IRDR Mission and Work Streams </w:t>
      </w:r>
    </w:p>
    <w:p w14:paraId="14783B48" w14:textId="77777777" w:rsidR="00952FE2" w:rsidRPr="003275B3" w:rsidRDefault="00000000" w:rsidP="00715C53">
      <w:pPr>
        <w:numPr>
          <w:ilvl w:val="1"/>
          <w:numId w:val="9"/>
        </w:numPr>
        <w:spacing w:after="120" w:line="240" w:lineRule="auto"/>
        <w:rPr>
          <w:lang w:val="en-GB"/>
        </w:rPr>
      </w:pPr>
      <w:r w:rsidRPr="003275B3">
        <w:rPr>
          <w:lang w:val="en-GB"/>
        </w:rPr>
        <w:t>The project's objectives are clearly aligned with the IRDR mission and the specific themes of an established IRDR Work Stream.</w:t>
      </w:r>
    </w:p>
    <w:p w14:paraId="2FBD636D" w14:textId="77777777" w:rsidR="00952FE2" w:rsidRPr="003275B3" w:rsidRDefault="00000000">
      <w:pPr>
        <w:numPr>
          <w:ilvl w:val="0"/>
          <w:numId w:val="9"/>
        </w:numPr>
        <w:rPr>
          <w:lang w:val="en-GB"/>
        </w:rPr>
      </w:pPr>
      <w:r w:rsidRPr="003275B3">
        <w:rPr>
          <w:b/>
          <w:bCs/>
          <w:lang w:val="en-GB"/>
        </w:rPr>
        <w:t>IRDR Visibility and Community Engagement</w:t>
      </w:r>
    </w:p>
    <w:p w14:paraId="0F9C1F3F" w14:textId="77777777" w:rsidR="00952FE2" w:rsidRPr="003275B3" w:rsidRDefault="00000000" w:rsidP="00715C53">
      <w:pPr>
        <w:numPr>
          <w:ilvl w:val="1"/>
          <w:numId w:val="9"/>
        </w:numPr>
        <w:spacing w:after="120" w:line="240" w:lineRule="auto"/>
        <w:rPr>
          <w:lang w:val="en-GB"/>
        </w:rPr>
      </w:pPr>
      <w:r w:rsidRPr="003275B3">
        <w:rPr>
          <w:lang w:val="en-GB"/>
        </w:rPr>
        <w:t>The project demonstrates a commitment to acknowledging IRDR affiliation in publications and outreach.</w:t>
      </w:r>
    </w:p>
    <w:p w14:paraId="736774C6" w14:textId="77777777" w:rsidR="00952FE2" w:rsidRPr="003275B3" w:rsidRDefault="00000000" w:rsidP="00715C53">
      <w:pPr>
        <w:numPr>
          <w:ilvl w:val="1"/>
          <w:numId w:val="9"/>
        </w:numPr>
        <w:spacing w:after="120" w:line="240" w:lineRule="auto"/>
        <w:rPr>
          <w:lang w:val="en-GB"/>
        </w:rPr>
      </w:pPr>
      <w:r w:rsidRPr="003275B3">
        <w:rPr>
          <w:lang w:val="en-GB"/>
        </w:rPr>
        <w:t>The project team shows willingness to engage with the broader IRDR community (e.g., presenting at IRDR conferences, contributing to newsletters).</w:t>
      </w:r>
    </w:p>
    <w:p w14:paraId="22C0B39D" w14:textId="77777777" w:rsidR="00952FE2" w:rsidRPr="003275B3" w:rsidRDefault="00000000">
      <w:pPr>
        <w:pStyle w:val="1"/>
        <w:ind w:left="-5"/>
        <w:rPr>
          <w:sz w:val="28"/>
          <w:szCs w:val="44"/>
          <w:lang w:val="en-GB"/>
        </w:rPr>
      </w:pPr>
      <w:r w:rsidRPr="003275B3">
        <w:rPr>
          <w:sz w:val="28"/>
          <w:szCs w:val="44"/>
          <w:lang w:val="en-GB"/>
        </w:rPr>
        <w:t>Calculation of Scores</w:t>
      </w:r>
      <w:r w:rsidRPr="003275B3">
        <w:rPr>
          <w:rFonts w:ascii="Arial" w:eastAsia="Arial" w:hAnsi="Arial" w:cs="Arial"/>
          <w:sz w:val="28"/>
          <w:szCs w:val="44"/>
          <w:lang w:val="en-GB"/>
        </w:rPr>
        <w:t xml:space="preserve"> </w:t>
      </w:r>
    </w:p>
    <w:p w14:paraId="1AE95589" w14:textId="77777777" w:rsidR="00952FE2" w:rsidRPr="003275B3" w:rsidRDefault="00000000">
      <w:pPr>
        <w:rPr>
          <w:lang w:val="en-GB"/>
        </w:rPr>
      </w:pPr>
      <w:r w:rsidRPr="003275B3">
        <w:rPr>
          <w:lang w:val="en-GB"/>
        </w:rPr>
        <w:t>The IPO collects all rankings from the Evaluation Committee members and calculates a weighted score for each application based on the following points system:</w:t>
      </w:r>
    </w:p>
    <w:p w14:paraId="04832D2F" w14:textId="77777777" w:rsidR="00952FE2" w:rsidRPr="003275B3" w:rsidRDefault="00000000" w:rsidP="00715C53">
      <w:pPr>
        <w:numPr>
          <w:ilvl w:val="1"/>
          <w:numId w:val="10"/>
        </w:numPr>
        <w:spacing w:after="120" w:line="240" w:lineRule="auto"/>
        <w:rPr>
          <w:lang w:val="en-GB"/>
        </w:rPr>
      </w:pPr>
      <w:r w:rsidRPr="003275B3">
        <w:rPr>
          <w:b/>
          <w:bCs/>
          <w:lang w:val="en-GB"/>
        </w:rPr>
        <w:t>Rank #1:</w:t>
      </w:r>
      <w:r w:rsidRPr="003275B3">
        <w:rPr>
          <w:lang w:val="en-GB"/>
        </w:rPr>
        <w:t> 5 points</w:t>
      </w:r>
    </w:p>
    <w:p w14:paraId="37691155" w14:textId="77777777" w:rsidR="00952FE2" w:rsidRPr="003275B3" w:rsidRDefault="00000000" w:rsidP="00715C53">
      <w:pPr>
        <w:numPr>
          <w:ilvl w:val="1"/>
          <w:numId w:val="10"/>
        </w:numPr>
        <w:spacing w:after="120" w:line="240" w:lineRule="auto"/>
        <w:rPr>
          <w:lang w:val="en-GB"/>
        </w:rPr>
      </w:pPr>
      <w:r w:rsidRPr="003275B3">
        <w:rPr>
          <w:b/>
          <w:bCs/>
          <w:lang w:val="en-GB"/>
        </w:rPr>
        <w:t>Rank #2:</w:t>
      </w:r>
      <w:r w:rsidRPr="003275B3">
        <w:rPr>
          <w:lang w:val="en-GB"/>
        </w:rPr>
        <w:t> 4 points</w:t>
      </w:r>
    </w:p>
    <w:p w14:paraId="54CAB8A1" w14:textId="77777777" w:rsidR="00952FE2" w:rsidRPr="003275B3" w:rsidRDefault="00000000" w:rsidP="00715C53">
      <w:pPr>
        <w:numPr>
          <w:ilvl w:val="1"/>
          <w:numId w:val="10"/>
        </w:numPr>
        <w:spacing w:after="120" w:line="240" w:lineRule="auto"/>
        <w:rPr>
          <w:lang w:val="en-GB"/>
        </w:rPr>
      </w:pPr>
      <w:r w:rsidRPr="003275B3">
        <w:rPr>
          <w:b/>
          <w:bCs/>
          <w:lang w:val="en-GB"/>
        </w:rPr>
        <w:t>Rank #3:</w:t>
      </w:r>
      <w:r w:rsidRPr="003275B3">
        <w:rPr>
          <w:lang w:val="en-GB"/>
        </w:rPr>
        <w:t> 3 points</w:t>
      </w:r>
    </w:p>
    <w:p w14:paraId="0019CEA9" w14:textId="77777777" w:rsidR="00952FE2" w:rsidRPr="003275B3" w:rsidRDefault="00000000" w:rsidP="00715C53">
      <w:pPr>
        <w:numPr>
          <w:ilvl w:val="1"/>
          <w:numId w:val="10"/>
        </w:numPr>
        <w:spacing w:after="120" w:line="240" w:lineRule="auto"/>
        <w:rPr>
          <w:lang w:val="en-GB"/>
        </w:rPr>
      </w:pPr>
      <w:r w:rsidRPr="003275B3">
        <w:rPr>
          <w:b/>
          <w:bCs/>
          <w:lang w:val="en-GB"/>
        </w:rPr>
        <w:t>Rank #4:</w:t>
      </w:r>
      <w:r w:rsidRPr="003275B3">
        <w:rPr>
          <w:lang w:val="en-GB"/>
        </w:rPr>
        <w:t> 2 points</w:t>
      </w:r>
    </w:p>
    <w:p w14:paraId="7919D885" w14:textId="77777777" w:rsidR="00952FE2" w:rsidRPr="003275B3" w:rsidRDefault="00000000" w:rsidP="00715C53">
      <w:pPr>
        <w:numPr>
          <w:ilvl w:val="1"/>
          <w:numId w:val="10"/>
        </w:numPr>
        <w:spacing w:after="120" w:line="240" w:lineRule="auto"/>
        <w:rPr>
          <w:lang w:val="en-GB"/>
        </w:rPr>
      </w:pPr>
      <w:r w:rsidRPr="003275B3">
        <w:rPr>
          <w:b/>
          <w:bCs/>
          <w:lang w:val="en-GB"/>
        </w:rPr>
        <w:t>Rank #5:</w:t>
      </w:r>
      <w:r w:rsidRPr="003275B3">
        <w:rPr>
          <w:lang w:val="en-GB"/>
        </w:rPr>
        <w:t> 1 point</w:t>
      </w:r>
    </w:p>
    <w:p w14:paraId="6F94702F" w14:textId="77777777" w:rsidR="00952FE2" w:rsidRPr="003275B3" w:rsidRDefault="00000000" w:rsidP="00715C53">
      <w:pPr>
        <w:spacing w:after="120" w:line="240" w:lineRule="auto"/>
        <w:rPr>
          <w:lang w:val="en-GB"/>
        </w:rPr>
      </w:pPr>
      <w:r w:rsidRPr="003275B3">
        <w:rPr>
          <w:lang w:val="en-GB"/>
        </w:rPr>
        <w:t>Applications not ranked by an Evaluation Committee member receive 0 points from that member.</w:t>
      </w:r>
    </w:p>
    <w:p w14:paraId="0AC79337" w14:textId="1329D7CA" w:rsidR="00952FE2" w:rsidRPr="003275B3" w:rsidRDefault="00000000">
      <w:pPr>
        <w:rPr>
          <w:lang w:val="en-GB"/>
        </w:rPr>
      </w:pPr>
      <w:r w:rsidRPr="003275B3">
        <w:rPr>
          <w:lang w:val="en-GB"/>
        </w:rPr>
        <w:t>The IPO totals the points from all Evaluation Committee members to generate a final score for each applicant.</w:t>
      </w:r>
      <w:r w:rsidR="00715C53">
        <w:rPr>
          <w:lang w:val="en-GB"/>
        </w:rPr>
        <w:t xml:space="preserve"> </w:t>
      </w:r>
      <w:r w:rsidRPr="003275B3">
        <w:rPr>
          <w:lang w:val="en-GB"/>
        </w:rPr>
        <w:t>The IPO will provide a ranking list of all applications with scores to the SC for final decision.</w:t>
      </w:r>
      <w:r w:rsidR="00715C53">
        <w:rPr>
          <w:lang w:val="en-GB"/>
        </w:rPr>
        <w:t xml:space="preserve">  </w:t>
      </w:r>
      <w:r w:rsidRPr="003275B3">
        <w:rPr>
          <w:lang w:val="en-GB"/>
        </w:rPr>
        <w:t xml:space="preserve"> </w:t>
      </w:r>
      <w:r w:rsidRPr="003275B3">
        <w:rPr>
          <w:lang w:val="en-GB"/>
        </w:rPr>
        <w:br w:type="page"/>
      </w:r>
    </w:p>
    <w:p w14:paraId="49C9104E" w14:textId="77777777" w:rsidR="00952FE2" w:rsidRPr="003275B3" w:rsidRDefault="00000000">
      <w:pPr>
        <w:pStyle w:val="1"/>
        <w:rPr>
          <w:lang w:val="en-GB"/>
        </w:rPr>
      </w:pPr>
      <w:r w:rsidRPr="003275B3">
        <w:rPr>
          <w:lang w:val="en-GB"/>
        </w:rPr>
        <w:lastRenderedPageBreak/>
        <w:t>Annex 3</w:t>
      </w:r>
    </w:p>
    <w:p w14:paraId="418361AB" w14:textId="77777777" w:rsidR="00952FE2" w:rsidRPr="003275B3" w:rsidRDefault="00000000">
      <w:pPr>
        <w:jc w:val="center"/>
        <w:rPr>
          <w:sz w:val="28"/>
          <w:szCs w:val="22"/>
          <w:lang w:val="en-GB"/>
        </w:rPr>
      </w:pPr>
      <w:r w:rsidRPr="003275B3">
        <w:rPr>
          <w:sz w:val="28"/>
          <w:szCs w:val="22"/>
          <w:lang w:val="en-GB"/>
        </w:rPr>
        <w:t>Approval Criteria and Process for IRDR Flagship Project</w:t>
      </w:r>
    </w:p>
    <w:p w14:paraId="4578D494" w14:textId="0BCADD1C" w:rsidR="00952FE2" w:rsidRPr="003275B3" w:rsidRDefault="00000000">
      <w:pPr>
        <w:rPr>
          <w:lang w:val="en-GB"/>
        </w:rPr>
      </w:pPr>
      <w:r w:rsidRPr="003275B3">
        <w:rPr>
          <w:lang w:val="en-GB"/>
        </w:rPr>
        <w:t xml:space="preserve">IRDR Flagship Projects are large-scale, high-impact initiatives initiated explicitly in the name of IRDR or jointly with partner organisations. </w:t>
      </w:r>
      <w:r w:rsidRPr="00715C53">
        <w:rPr>
          <w:lang w:val="en-GB"/>
        </w:rPr>
        <w:t>They may be proposed by the IRDR Scientific Committee, requested by IRDR co-sponsors (ISC, UNDRR) or donor (CAST), or developed as a collaboration with other leading research entities</w:t>
      </w:r>
      <w:r w:rsidR="00715C53">
        <w:rPr>
          <w:lang w:val="en-GB"/>
        </w:rPr>
        <w:t xml:space="preserve"> and Fellows</w:t>
      </w:r>
      <w:r w:rsidRPr="00715C53">
        <w:rPr>
          <w:lang w:val="en-GB"/>
        </w:rPr>
        <w:t xml:space="preserve">. </w:t>
      </w:r>
      <w:r w:rsidRPr="003275B3">
        <w:rPr>
          <w:lang w:val="en-GB"/>
        </w:rPr>
        <w:t xml:space="preserve">These projects are designed to generate long-lasting impactful, transformative outcomes that significantly enhance </w:t>
      </w:r>
      <w:r w:rsidR="00D424CF">
        <w:rPr>
          <w:lang w:val="en-GB"/>
        </w:rPr>
        <w:t>d</w:t>
      </w:r>
      <w:r w:rsidRPr="003275B3">
        <w:rPr>
          <w:lang w:val="en-GB"/>
        </w:rPr>
        <w:t xml:space="preserve">isaster </w:t>
      </w:r>
      <w:r w:rsidR="00D424CF">
        <w:rPr>
          <w:lang w:val="en-GB"/>
        </w:rPr>
        <w:t>r</w:t>
      </w:r>
      <w:r w:rsidRPr="003275B3">
        <w:rPr>
          <w:lang w:val="en-GB"/>
        </w:rPr>
        <w:t xml:space="preserve">isk </w:t>
      </w:r>
      <w:r w:rsidR="00D424CF">
        <w:rPr>
          <w:lang w:val="en-GB"/>
        </w:rPr>
        <w:t>r</w:t>
      </w:r>
      <w:r w:rsidRPr="003275B3">
        <w:rPr>
          <w:lang w:val="en-GB"/>
        </w:rPr>
        <w:t xml:space="preserve">eduction (DRR) sciences and contribute directly to international frameworks like the Sendai Framework. </w:t>
      </w:r>
    </w:p>
    <w:p w14:paraId="1DD5C303" w14:textId="77777777" w:rsidR="00952FE2" w:rsidRPr="003275B3" w:rsidRDefault="00000000">
      <w:pPr>
        <w:pStyle w:val="1"/>
        <w:ind w:left="-5"/>
        <w:rPr>
          <w:sz w:val="28"/>
          <w:szCs w:val="44"/>
          <w:lang w:val="en-GB"/>
        </w:rPr>
      </w:pPr>
      <w:r w:rsidRPr="003275B3">
        <w:rPr>
          <w:sz w:val="28"/>
          <w:szCs w:val="44"/>
          <w:lang w:val="en-GB"/>
        </w:rPr>
        <w:t>Approval Process</w:t>
      </w:r>
      <w:r w:rsidRPr="003275B3">
        <w:rPr>
          <w:rFonts w:ascii="Arial" w:eastAsia="Arial" w:hAnsi="Arial" w:cs="Arial"/>
          <w:sz w:val="28"/>
          <w:szCs w:val="44"/>
          <w:lang w:val="en-GB"/>
        </w:rPr>
        <w:t xml:space="preserve"> </w:t>
      </w:r>
    </w:p>
    <w:p w14:paraId="2CA7116C" w14:textId="77777777" w:rsidR="00952FE2" w:rsidRPr="003275B3" w:rsidRDefault="00000000">
      <w:pPr>
        <w:pStyle w:val="af6"/>
        <w:widowControl/>
        <w:numPr>
          <w:ilvl w:val="0"/>
          <w:numId w:val="11"/>
        </w:numPr>
        <w:spacing w:after="69" w:line="259" w:lineRule="auto"/>
        <w:rPr>
          <w:rFonts w:ascii="Arial" w:eastAsia="Arial" w:hAnsi="Arial" w:cs="Arial"/>
          <w:b/>
          <w:sz w:val="21"/>
          <w:szCs w:val="22"/>
          <w:lang w:val="en-GB"/>
        </w:rPr>
      </w:pPr>
      <w:r w:rsidRPr="003275B3">
        <w:rPr>
          <w:rFonts w:ascii="Arial" w:hAnsi="Arial" w:cs="Arial"/>
          <w:b/>
          <w:sz w:val="21"/>
          <w:szCs w:val="22"/>
          <w:lang w:val="en-GB"/>
        </w:rPr>
        <w:t>Concept Endorsement and Plan Development</w:t>
      </w:r>
    </w:p>
    <w:p w14:paraId="600B7D2A" w14:textId="77777777" w:rsidR="00952FE2" w:rsidRPr="003275B3" w:rsidRDefault="00000000">
      <w:pPr>
        <w:ind w:left="720"/>
        <w:rPr>
          <w:lang w:val="en-GB"/>
        </w:rPr>
      </w:pPr>
      <w:r w:rsidRPr="003275B3">
        <w:rPr>
          <w:lang w:val="en-GB"/>
        </w:rPr>
        <w:t>A concept note for a potential Flagship is presented to the SC for initial feedback and endorsement to proceed with a full plan. A detailed Science and Implementation Plan is developed, including budget, timeline, governance, and partnership agreements.</w:t>
      </w:r>
      <w:r w:rsidRPr="003275B3">
        <w:rPr>
          <w:sz w:val="21"/>
          <w:szCs w:val="22"/>
          <w:lang w:val="en-GB"/>
        </w:rPr>
        <w:t xml:space="preserve"> </w:t>
      </w:r>
    </w:p>
    <w:p w14:paraId="33CD99DD" w14:textId="77777777" w:rsidR="00952FE2" w:rsidRPr="003275B3" w:rsidRDefault="00000000">
      <w:pPr>
        <w:pStyle w:val="af6"/>
        <w:widowControl/>
        <w:numPr>
          <w:ilvl w:val="0"/>
          <w:numId w:val="11"/>
        </w:numPr>
        <w:spacing w:after="69" w:line="259" w:lineRule="auto"/>
        <w:rPr>
          <w:sz w:val="21"/>
          <w:szCs w:val="22"/>
          <w:lang w:val="en-GB"/>
        </w:rPr>
      </w:pPr>
      <w:r w:rsidRPr="003275B3">
        <w:rPr>
          <w:rFonts w:ascii="Arial" w:hAnsi="Arial" w:cs="Arial"/>
          <w:b/>
          <w:sz w:val="21"/>
          <w:szCs w:val="22"/>
          <w:lang w:val="en-GB"/>
        </w:rPr>
        <w:t>Vot</w:t>
      </w:r>
      <w:r w:rsidRPr="003275B3">
        <w:rPr>
          <w:rFonts w:ascii="Arial" w:eastAsia="Arial" w:hAnsi="Arial" w:cs="Arial"/>
          <w:b/>
          <w:sz w:val="21"/>
          <w:szCs w:val="22"/>
          <w:lang w:val="en-GB"/>
        </w:rPr>
        <w:t xml:space="preserve">ing Procedure </w:t>
      </w:r>
    </w:p>
    <w:p w14:paraId="71947272" w14:textId="0A0628BB" w:rsidR="00952FE2" w:rsidRPr="003275B3" w:rsidRDefault="00000000">
      <w:pPr>
        <w:spacing w:after="0"/>
        <w:ind w:left="730"/>
        <w:rPr>
          <w:sz w:val="21"/>
          <w:szCs w:val="22"/>
          <w:lang w:val="en-GB"/>
        </w:rPr>
      </w:pPr>
      <w:r w:rsidRPr="003275B3">
        <w:rPr>
          <w:rFonts w:asciiTheme="majorHAnsi" w:hAnsiTheme="majorHAnsi" w:cstheme="majorHAnsi"/>
          <w:szCs w:val="22"/>
          <w:lang w:val="en-GB"/>
        </w:rPr>
        <w:t xml:space="preserve">SC members </w:t>
      </w:r>
      <w:r w:rsidRPr="003275B3">
        <w:rPr>
          <w:rFonts w:asciiTheme="majorHAnsi" w:eastAsia="Arial" w:hAnsiTheme="majorHAnsi" w:cstheme="majorHAnsi"/>
          <w:szCs w:val="22"/>
          <w:lang w:val="en-GB"/>
        </w:rPr>
        <w:t xml:space="preserve">review the </w:t>
      </w:r>
      <w:r w:rsidRPr="003275B3">
        <w:rPr>
          <w:rFonts w:asciiTheme="majorHAnsi" w:hAnsiTheme="majorHAnsi" w:cstheme="majorHAnsi"/>
          <w:szCs w:val="22"/>
          <w:lang w:val="en-GB"/>
        </w:rPr>
        <w:t>applications</w:t>
      </w:r>
      <w:r w:rsidRPr="003275B3">
        <w:rPr>
          <w:rFonts w:asciiTheme="majorHAnsi" w:eastAsia="Arial" w:hAnsiTheme="majorHAnsi" w:cstheme="majorHAnsi"/>
          <w:szCs w:val="22"/>
          <w:lang w:val="en-GB"/>
        </w:rPr>
        <w:t xml:space="preserve"> against assessment criteria. A simple majority vote is required for approval.</w:t>
      </w:r>
      <w:r w:rsidRPr="003275B3">
        <w:rPr>
          <w:rFonts w:asciiTheme="majorHAnsi" w:hAnsiTheme="majorHAnsi" w:cstheme="majorHAnsi"/>
          <w:szCs w:val="22"/>
          <w:lang w:val="en-GB"/>
        </w:rPr>
        <w:t xml:space="preserve"> </w:t>
      </w:r>
      <w:r w:rsidRPr="003275B3">
        <w:rPr>
          <w:sz w:val="21"/>
          <w:szCs w:val="22"/>
          <w:lang w:val="en-GB"/>
        </w:rPr>
        <w:t>The methodology is stated in the section “Review Criteria and Voting”</w:t>
      </w:r>
      <w:r w:rsidR="00D424CF">
        <w:rPr>
          <w:sz w:val="21"/>
          <w:szCs w:val="22"/>
          <w:lang w:val="en-GB"/>
        </w:rPr>
        <w:t xml:space="preserve"> (see below)</w:t>
      </w:r>
      <w:r w:rsidRPr="003275B3">
        <w:rPr>
          <w:sz w:val="21"/>
          <w:szCs w:val="22"/>
          <w:lang w:val="en-GB"/>
        </w:rPr>
        <w:t>.</w:t>
      </w:r>
      <w:r w:rsidRPr="003275B3">
        <w:rPr>
          <w:rFonts w:ascii="Arial" w:eastAsia="Arial" w:hAnsi="Arial" w:cs="Arial"/>
          <w:sz w:val="21"/>
          <w:szCs w:val="22"/>
          <w:lang w:val="en-GB"/>
        </w:rPr>
        <w:t xml:space="preserve"> </w:t>
      </w:r>
    </w:p>
    <w:p w14:paraId="66F78456" w14:textId="77777777" w:rsidR="00952FE2" w:rsidRPr="003275B3" w:rsidRDefault="00000000">
      <w:pPr>
        <w:pStyle w:val="af6"/>
        <w:widowControl/>
        <w:numPr>
          <w:ilvl w:val="0"/>
          <w:numId w:val="11"/>
        </w:numPr>
        <w:spacing w:after="69" w:line="259" w:lineRule="auto"/>
        <w:rPr>
          <w:sz w:val="21"/>
          <w:szCs w:val="22"/>
          <w:lang w:val="en-GB"/>
        </w:rPr>
      </w:pPr>
      <w:r w:rsidRPr="003275B3">
        <w:rPr>
          <w:rFonts w:ascii="Arial" w:hAnsi="Arial" w:cs="Arial"/>
          <w:b/>
          <w:sz w:val="21"/>
          <w:szCs w:val="22"/>
          <w:lang w:val="en-GB"/>
        </w:rPr>
        <w:t xml:space="preserve">Launching </w:t>
      </w:r>
      <w:r w:rsidRPr="003275B3">
        <w:rPr>
          <w:rFonts w:ascii="Arial" w:eastAsia="Arial" w:hAnsi="Arial" w:cs="Arial"/>
          <w:b/>
          <w:sz w:val="21"/>
          <w:szCs w:val="22"/>
          <w:lang w:val="en-GB"/>
        </w:rPr>
        <w:t xml:space="preserve">and Announcement </w:t>
      </w:r>
    </w:p>
    <w:p w14:paraId="7FE1C809" w14:textId="77777777" w:rsidR="00952FE2" w:rsidRPr="003275B3" w:rsidRDefault="00000000">
      <w:pPr>
        <w:spacing w:after="0"/>
        <w:ind w:left="730"/>
        <w:rPr>
          <w:rFonts w:asciiTheme="majorHAnsi" w:hAnsiTheme="majorHAnsi" w:cstheme="majorHAnsi"/>
          <w:szCs w:val="22"/>
          <w:lang w:val="en-GB"/>
        </w:rPr>
      </w:pPr>
      <w:r w:rsidRPr="003275B3">
        <w:rPr>
          <w:rFonts w:asciiTheme="majorHAnsi" w:hAnsiTheme="majorHAnsi" w:cstheme="majorHAnsi"/>
          <w:szCs w:val="22"/>
          <w:lang w:val="en-GB"/>
        </w:rPr>
        <w:t>Approved projects are formally launched. A public announcement is made, highlighting the Flagship status and partners.</w:t>
      </w:r>
    </w:p>
    <w:p w14:paraId="107736DD" w14:textId="6014D9DC" w:rsidR="00952FE2" w:rsidRPr="003275B3" w:rsidRDefault="00000000">
      <w:pPr>
        <w:pStyle w:val="1"/>
        <w:ind w:left="-5"/>
        <w:rPr>
          <w:sz w:val="28"/>
          <w:szCs w:val="44"/>
          <w:lang w:val="en-GB"/>
        </w:rPr>
      </w:pPr>
      <w:r w:rsidRPr="003275B3">
        <w:rPr>
          <w:sz w:val="28"/>
          <w:szCs w:val="44"/>
          <w:lang w:val="en-GB"/>
        </w:rPr>
        <w:t>Review Criteria and Voting</w:t>
      </w:r>
    </w:p>
    <w:p w14:paraId="48806A4A" w14:textId="77777777" w:rsidR="00952FE2" w:rsidRPr="003275B3" w:rsidRDefault="00000000">
      <w:pPr>
        <w:rPr>
          <w:lang w:val="en-GB"/>
        </w:rPr>
      </w:pPr>
      <w:r w:rsidRPr="003275B3">
        <w:rPr>
          <w:lang w:val="en-GB"/>
        </w:rPr>
        <w:t>The IRDR Scientific Committee (SC) members will vote on the proposals based on the following criteria:</w:t>
      </w:r>
    </w:p>
    <w:p w14:paraId="47FDE596" w14:textId="77777777" w:rsidR="00952FE2" w:rsidRPr="003275B3" w:rsidRDefault="00000000">
      <w:pPr>
        <w:numPr>
          <w:ilvl w:val="0"/>
          <w:numId w:val="12"/>
        </w:numPr>
        <w:rPr>
          <w:b/>
          <w:bCs/>
          <w:lang w:val="en-GB"/>
        </w:rPr>
      </w:pPr>
      <w:r w:rsidRPr="003275B3">
        <w:rPr>
          <w:b/>
          <w:bCs/>
          <w:lang w:val="en-GB"/>
        </w:rPr>
        <w:t>Transformative Potential and Impact</w:t>
      </w:r>
    </w:p>
    <w:p w14:paraId="725D90A5" w14:textId="77777777" w:rsidR="00952FE2" w:rsidRPr="003275B3" w:rsidRDefault="00000000">
      <w:pPr>
        <w:numPr>
          <w:ilvl w:val="1"/>
          <w:numId w:val="12"/>
        </w:numPr>
        <w:rPr>
          <w:lang w:val="en-GB"/>
        </w:rPr>
      </w:pPr>
      <w:r w:rsidRPr="003275B3">
        <w:rPr>
          <w:lang w:val="en-GB"/>
        </w:rPr>
        <w:t>The project addresses a major, globally relevant challenge in disaster risk reduction.</w:t>
      </w:r>
    </w:p>
    <w:p w14:paraId="0A82EC07" w14:textId="77777777" w:rsidR="00952FE2" w:rsidRPr="003275B3" w:rsidRDefault="00000000">
      <w:pPr>
        <w:numPr>
          <w:ilvl w:val="1"/>
          <w:numId w:val="12"/>
        </w:numPr>
        <w:rPr>
          <w:lang w:val="en-GB"/>
        </w:rPr>
      </w:pPr>
      <w:r w:rsidRPr="003275B3">
        <w:rPr>
          <w:lang w:val="en-GB"/>
        </w:rPr>
        <w:t>The project has the potential to generate paradigm-shifting outcomes, significant policy influence, or practical tools that substantially enhance DRR practice.</w:t>
      </w:r>
    </w:p>
    <w:p w14:paraId="5BA5732D" w14:textId="77777777" w:rsidR="00952FE2" w:rsidRPr="003275B3" w:rsidRDefault="00000000">
      <w:pPr>
        <w:numPr>
          <w:ilvl w:val="1"/>
          <w:numId w:val="12"/>
        </w:numPr>
        <w:rPr>
          <w:lang w:val="en-GB"/>
        </w:rPr>
      </w:pPr>
      <w:r w:rsidRPr="003275B3">
        <w:rPr>
          <w:lang w:val="en-GB"/>
        </w:rPr>
        <w:lastRenderedPageBreak/>
        <w:t>The project is expected to significantly elevate the reputation and visibility of IRDR within the international science and policy community.</w:t>
      </w:r>
    </w:p>
    <w:p w14:paraId="75406CBF" w14:textId="77777777" w:rsidR="00952FE2" w:rsidRPr="003275B3" w:rsidRDefault="00000000">
      <w:pPr>
        <w:numPr>
          <w:ilvl w:val="0"/>
          <w:numId w:val="12"/>
        </w:numPr>
        <w:rPr>
          <w:b/>
          <w:bCs/>
          <w:lang w:val="en-GB"/>
        </w:rPr>
      </w:pPr>
      <w:r w:rsidRPr="003275B3">
        <w:rPr>
          <w:b/>
          <w:bCs/>
          <w:lang w:val="en-GB"/>
        </w:rPr>
        <w:t>Strategic Alignment and Added Value</w:t>
      </w:r>
    </w:p>
    <w:p w14:paraId="4398CEB4" w14:textId="77777777" w:rsidR="00952FE2" w:rsidRPr="003275B3" w:rsidRDefault="00000000">
      <w:pPr>
        <w:numPr>
          <w:ilvl w:val="1"/>
          <w:numId w:val="12"/>
        </w:numPr>
        <w:rPr>
          <w:lang w:val="en-GB"/>
        </w:rPr>
      </w:pPr>
      <w:r w:rsidRPr="003275B3">
        <w:rPr>
          <w:lang w:val="en-GB"/>
        </w:rPr>
        <w:t>The project directly contributes to the core mission and priorities of IRDR and its co-sponsors.</w:t>
      </w:r>
    </w:p>
    <w:p w14:paraId="583E97D8" w14:textId="77777777" w:rsidR="00952FE2" w:rsidRPr="003275B3" w:rsidRDefault="00000000">
      <w:pPr>
        <w:numPr>
          <w:ilvl w:val="1"/>
          <w:numId w:val="12"/>
        </w:numPr>
        <w:rPr>
          <w:lang w:val="en-GB"/>
        </w:rPr>
      </w:pPr>
      <w:r w:rsidRPr="003275B3">
        <w:rPr>
          <w:lang w:val="en-GB"/>
        </w:rPr>
        <w:t>The project complements and advances the goals of the relevant IRDR Work Streams and Global Research Priorities.</w:t>
      </w:r>
    </w:p>
    <w:p w14:paraId="74542C1B" w14:textId="77777777" w:rsidR="00952FE2" w:rsidRPr="003275B3" w:rsidRDefault="00000000">
      <w:pPr>
        <w:numPr>
          <w:ilvl w:val="1"/>
          <w:numId w:val="12"/>
        </w:numPr>
        <w:rPr>
          <w:lang w:val="en-GB"/>
        </w:rPr>
      </w:pPr>
      <w:r w:rsidRPr="003275B3">
        <w:rPr>
          <w:lang w:val="en-GB"/>
        </w:rPr>
        <w:t>The project fills a critical gap or addresses a priority area that cannot be achieved through smaller-scale initiatives.</w:t>
      </w:r>
    </w:p>
    <w:p w14:paraId="5C2D0490" w14:textId="77777777" w:rsidR="00952FE2" w:rsidRPr="003275B3" w:rsidRDefault="00000000">
      <w:pPr>
        <w:numPr>
          <w:ilvl w:val="0"/>
          <w:numId w:val="12"/>
        </w:numPr>
        <w:rPr>
          <w:b/>
          <w:bCs/>
          <w:lang w:val="en-GB"/>
        </w:rPr>
      </w:pPr>
      <w:r w:rsidRPr="003275B3">
        <w:rPr>
          <w:b/>
          <w:bCs/>
          <w:lang w:val="en-GB"/>
        </w:rPr>
        <w:t>Scientific Rigor and Feasibility</w:t>
      </w:r>
    </w:p>
    <w:p w14:paraId="4614F2C9" w14:textId="723EEEB2" w:rsidR="00952FE2" w:rsidRPr="003275B3" w:rsidRDefault="00000000">
      <w:pPr>
        <w:numPr>
          <w:ilvl w:val="1"/>
          <w:numId w:val="12"/>
        </w:numPr>
        <w:rPr>
          <w:lang w:val="en-GB"/>
        </w:rPr>
      </w:pPr>
      <w:r w:rsidRPr="003275B3">
        <w:rPr>
          <w:lang w:val="en-GB"/>
        </w:rPr>
        <w:t>The Science and Implementation Plans present a clear, coherent, and scientifically robust methodology.</w:t>
      </w:r>
    </w:p>
    <w:p w14:paraId="2CB2E722" w14:textId="77777777" w:rsidR="00952FE2" w:rsidRPr="003275B3" w:rsidRDefault="00000000">
      <w:pPr>
        <w:numPr>
          <w:ilvl w:val="1"/>
          <w:numId w:val="12"/>
        </w:numPr>
        <w:rPr>
          <w:lang w:val="en-GB"/>
        </w:rPr>
      </w:pPr>
      <w:r w:rsidRPr="003275B3">
        <w:rPr>
          <w:lang w:val="en-GB"/>
        </w:rPr>
        <w:t>The project timeline, budget, and governance structure (e.g., Steering Committee) are well-defined and realistic.</w:t>
      </w:r>
    </w:p>
    <w:p w14:paraId="6659BC38" w14:textId="77777777" w:rsidR="00952FE2" w:rsidRPr="003275B3" w:rsidRDefault="00000000">
      <w:pPr>
        <w:numPr>
          <w:ilvl w:val="1"/>
          <w:numId w:val="12"/>
        </w:numPr>
        <w:rPr>
          <w:lang w:val="en-GB"/>
        </w:rPr>
      </w:pPr>
      <w:r w:rsidRPr="003275B3">
        <w:rPr>
          <w:lang w:val="en-GB"/>
        </w:rPr>
        <w:t>Risks are identified, and mitigation strategies are in place.</w:t>
      </w:r>
    </w:p>
    <w:p w14:paraId="1B96AB61" w14:textId="77777777" w:rsidR="00952FE2" w:rsidRPr="003275B3" w:rsidRDefault="00000000">
      <w:pPr>
        <w:numPr>
          <w:ilvl w:val="0"/>
          <w:numId w:val="12"/>
        </w:numPr>
        <w:rPr>
          <w:b/>
          <w:bCs/>
          <w:lang w:val="en-GB"/>
        </w:rPr>
      </w:pPr>
      <w:r w:rsidRPr="003275B3">
        <w:rPr>
          <w:b/>
          <w:bCs/>
          <w:lang w:val="en-GB"/>
        </w:rPr>
        <w:t xml:space="preserve">Partnership and Resource Mobilization </w:t>
      </w:r>
    </w:p>
    <w:p w14:paraId="7E396574" w14:textId="77777777" w:rsidR="00952FE2" w:rsidRPr="003275B3" w:rsidRDefault="00000000">
      <w:pPr>
        <w:numPr>
          <w:ilvl w:val="1"/>
          <w:numId w:val="12"/>
        </w:numPr>
        <w:rPr>
          <w:lang w:val="en-GB"/>
        </w:rPr>
      </w:pPr>
      <w:r w:rsidRPr="003275B3">
        <w:rPr>
          <w:lang w:val="en-GB"/>
        </w:rPr>
        <w:t>A clear strategy for resource mobilization is in place, with secured funding or a credible funding pathway.</w:t>
      </w:r>
    </w:p>
    <w:p w14:paraId="7AF5FC56" w14:textId="77777777" w:rsidR="00952FE2" w:rsidRPr="003275B3" w:rsidRDefault="00000000">
      <w:pPr>
        <w:numPr>
          <w:ilvl w:val="1"/>
          <w:numId w:val="12"/>
        </w:numPr>
        <w:rPr>
          <w:lang w:val="en-GB"/>
        </w:rPr>
      </w:pPr>
      <w:r w:rsidRPr="003275B3">
        <w:rPr>
          <w:lang w:val="en-GB"/>
        </w:rPr>
        <w:t>If joint, the roles, contributions, and commitment of all partners are clearly defined.</w:t>
      </w:r>
    </w:p>
    <w:p w14:paraId="459A1AAE" w14:textId="77777777" w:rsidR="00952FE2" w:rsidRPr="003275B3" w:rsidRDefault="00000000">
      <w:pPr>
        <w:rPr>
          <w:lang w:val="en-GB"/>
        </w:rPr>
      </w:pPr>
      <w:r w:rsidRPr="003275B3">
        <w:rPr>
          <w:lang w:val="en-GB"/>
        </w:rPr>
        <w:t xml:space="preserve">Voting rights are extended to all Scientific Committee (SC) members, with the exception of those who have a conflict of interest due to their direct involvement in initiating the proposed project. </w:t>
      </w:r>
    </w:p>
    <w:p w14:paraId="1234F484" w14:textId="77777777" w:rsidR="00952FE2" w:rsidRPr="003275B3" w:rsidRDefault="00000000">
      <w:pPr>
        <w:rPr>
          <w:lang w:val="en-GB"/>
        </w:rPr>
      </w:pPr>
      <w:r w:rsidRPr="003275B3">
        <w:rPr>
          <w:lang w:val="en-GB"/>
        </w:rPr>
        <w:t xml:space="preserve">Each eligible SC member holds one vote. A proposal is considered approved if it receives a simple majority (more than half) of the votes cast by the eligible members. </w:t>
      </w:r>
    </w:p>
    <w:p w14:paraId="1402853D" w14:textId="77777777" w:rsidR="00952FE2" w:rsidRPr="003275B3" w:rsidRDefault="00000000">
      <w:pPr>
        <w:rPr>
          <w:lang w:val="en-GB"/>
        </w:rPr>
      </w:pPr>
      <w:r w:rsidRPr="003275B3">
        <w:rPr>
          <w:lang w:val="en-GB"/>
        </w:rPr>
        <w:t>Upon approval, the project is officially launched as an "IRDR Flagship Project."</w:t>
      </w:r>
    </w:p>
    <w:p w14:paraId="310DD240" w14:textId="77777777" w:rsidR="00952FE2" w:rsidRPr="003275B3" w:rsidRDefault="00952FE2">
      <w:pPr>
        <w:rPr>
          <w:lang w:val="en-GB"/>
        </w:rPr>
      </w:pPr>
    </w:p>
    <w:sectPr w:rsidR="00952FE2" w:rsidRPr="003275B3">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76FAD" w14:textId="77777777" w:rsidR="00AD4AE2" w:rsidRDefault="00AD4AE2">
      <w:pPr>
        <w:spacing w:line="240" w:lineRule="auto"/>
      </w:pPr>
      <w:r>
        <w:separator/>
      </w:r>
    </w:p>
  </w:endnote>
  <w:endnote w:type="continuationSeparator" w:id="0">
    <w:p w14:paraId="3FA7353A" w14:textId="77777777" w:rsidR="00AD4AE2" w:rsidRDefault="00AD4A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F449" w14:textId="77777777" w:rsidR="00AD4AE2" w:rsidRDefault="00AD4AE2">
      <w:pPr>
        <w:spacing w:after="0"/>
      </w:pPr>
      <w:r>
        <w:separator/>
      </w:r>
    </w:p>
  </w:footnote>
  <w:footnote w:type="continuationSeparator" w:id="0">
    <w:p w14:paraId="74C79781" w14:textId="77777777" w:rsidR="00AD4AE2" w:rsidRDefault="00AD4AE2">
      <w:pPr>
        <w:spacing w:after="0"/>
      </w:pPr>
      <w:r>
        <w:continuationSeparator/>
      </w:r>
    </w:p>
  </w:footnote>
  <w:footnote w:id="1">
    <w:p w14:paraId="16B0DA48" w14:textId="77777777" w:rsidR="00952FE2" w:rsidRDefault="00000000">
      <w:pPr>
        <w:pStyle w:val="ab"/>
        <w:rPr>
          <w:lang w:val="en-GB"/>
        </w:rPr>
      </w:pPr>
      <w:r>
        <w:rPr>
          <w:rStyle w:val="af5"/>
        </w:rPr>
        <w:footnoteRef/>
      </w:r>
      <w:r>
        <w:rPr>
          <w:lang w:val="en-GB"/>
        </w:rPr>
        <w:t xml:space="preserve"> </w:t>
      </w:r>
      <w:r>
        <w:rPr>
          <w:rFonts w:hint="eastAsia"/>
          <w:lang w:val="en-GB"/>
        </w:rPr>
        <w:t xml:space="preserve">Description of IRDR Publication: </w:t>
      </w:r>
      <w:hyperlink r:id="rId1" w:history="1">
        <w:r w:rsidR="00952FE2">
          <w:rPr>
            <w:rStyle w:val="af3"/>
            <w:lang w:val="en-GB"/>
          </w:rPr>
          <w:t>https://www.irdrinternational.org/upload/20251222/344891cbd23fd4.pdf</w:t>
        </w:r>
      </w:hyperlink>
      <w:r>
        <w:rPr>
          <w:rFonts w:hint="eastAsia"/>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2DA8" w14:textId="77777777" w:rsidR="00952FE2" w:rsidRDefault="00000000">
    <w:pPr>
      <w:pStyle w:val="a7"/>
    </w:pPr>
    <w:r>
      <w:rPr>
        <w:noProof/>
      </w:rPr>
      <w:drawing>
        <wp:anchor distT="0" distB="0" distL="114300" distR="114300" simplePos="0" relativeHeight="251659264" behindDoc="0" locked="0" layoutInCell="1" allowOverlap="1" wp14:anchorId="51D6BCD9" wp14:editId="3617B28A">
          <wp:simplePos x="0" y="0"/>
          <wp:positionH relativeFrom="margin">
            <wp:align>center</wp:align>
          </wp:positionH>
          <wp:positionV relativeFrom="paragraph">
            <wp:posOffset>-261620</wp:posOffset>
          </wp:positionV>
          <wp:extent cx="1298575" cy="537845"/>
          <wp:effectExtent l="0" t="0" r="0" b="0"/>
          <wp:wrapNone/>
          <wp:docPr id="2046961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6136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98595" cy="53782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7E79"/>
    <w:multiLevelType w:val="multilevel"/>
    <w:tmpl w:val="1B117E79"/>
    <w:lvl w:ilvl="0">
      <w:start w:val="1"/>
      <w:numFmt w:val="upperRoman"/>
      <w:lvlText w:val="%1."/>
      <w:lvlJc w:val="left"/>
      <w:pPr>
        <w:ind w:left="720"/>
      </w:pPr>
      <w:rPr>
        <w:rFonts w:ascii="Arial" w:eastAsia="Arial" w:hAnsi="Arial" w:cs="Arial"/>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Arial" w:eastAsia="Arial" w:hAnsi="Arial" w:cs="Arial"/>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Arial" w:eastAsia="Arial" w:hAnsi="Arial" w:cs="Arial"/>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Arial" w:eastAsia="Arial" w:hAnsi="Arial" w:cs="Arial"/>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Arial" w:eastAsia="Arial" w:hAnsi="Arial" w:cs="Arial"/>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Arial" w:eastAsia="Arial" w:hAnsi="Arial" w:cs="Arial"/>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Arial" w:eastAsia="Arial" w:hAnsi="Arial" w:cs="Arial"/>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Arial" w:eastAsia="Arial" w:hAnsi="Arial" w:cs="Arial"/>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Arial" w:eastAsia="Arial" w:hAnsi="Arial" w:cs="Arial"/>
        <w:b/>
        <w:bCs/>
        <w:i w:val="0"/>
        <w:strike w:val="0"/>
        <w:dstrike w:val="0"/>
        <w:color w:val="000000"/>
        <w:sz w:val="24"/>
        <w:szCs w:val="24"/>
        <w:u w:val="none" w:color="000000"/>
        <w:shd w:val="clear" w:color="auto" w:fill="auto"/>
        <w:vertAlign w:val="baseline"/>
      </w:rPr>
    </w:lvl>
  </w:abstractNum>
  <w:abstractNum w:abstractNumId="1" w15:restartNumberingAfterBreak="0">
    <w:nsid w:val="24F8016B"/>
    <w:multiLevelType w:val="multilevel"/>
    <w:tmpl w:val="24F8016B"/>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BBA3FCB"/>
    <w:multiLevelType w:val="multilevel"/>
    <w:tmpl w:val="2BBA3FCB"/>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3652394E"/>
    <w:multiLevelType w:val="multilevel"/>
    <w:tmpl w:val="3652394E"/>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9553726"/>
    <w:multiLevelType w:val="multilevel"/>
    <w:tmpl w:val="39553726"/>
    <w:lvl w:ilvl="0">
      <w:start w:val="4"/>
      <w:numFmt w:val="bullet"/>
      <w:lvlText w:val="-"/>
      <w:lvlJc w:val="left"/>
      <w:pPr>
        <w:ind w:left="440" w:hanging="440"/>
      </w:pPr>
      <w:rPr>
        <w:rFonts w:ascii="Aptos" w:eastAsiaTheme="minorEastAsia" w:hAnsi="Aptos" w:cstheme="minorBid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3B057313"/>
    <w:multiLevelType w:val="multilevel"/>
    <w:tmpl w:val="3B057313"/>
    <w:lvl w:ilvl="0">
      <w:start w:val="1"/>
      <w:numFmt w:val="upperRoman"/>
      <w:lvlText w:val="%1."/>
      <w:lvlJc w:val="left"/>
      <w:pPr>
        <w:ind w:left="720"/>
      </w:pPr>
      <w:rPr>
        <w:rFonts w:ascii="Arial" w:eastAsia="Arial" w:hAnsi="Arial" w:cs="Arial"/>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Arial" w:eastAsia="Arial" w:hAnsi="Arial" w:cs="Arial"/>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Arial" w:eastAsia="Arial" w:hAnsi="Arial" w:cs="Arial"/>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Arial" w:eastAsia="Arial" w:hAnsi="Arial" w:cs="Arial"/>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Arial" w:eastAsia="Arial" w:hAnsi="Arial" w:cs="Arial"/>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Arial" w:eastAsia="Arial" w:hAnsi="Arial" w:cs="Arial"/>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Arial" w:eastAsia="Arial" w:hAnsi="Arial" w:cs="Arial"/>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Arial" w:eastAsia="Arial" w:hAnsi="Arial" w:cs="Arial"/>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Arial" w:eastAsia="Arial" w:hAnsi="Arial" w:cs="Arial"/>
        <w:b/>
        <w:bCs/>
        <w:i w:val="0"/>
        <w:strike w:val="0"/>
        <w:dstrike w:val="0"/>
        <w:color w:val="000000"/>
        <w:sz w:val="24"/>
        <w:szCs w:val="24"/>
        <w:u w:val="none" w:color="000000"/>
        <w:shd w:val="clear" w:color="auto" w:fill="auto"/>
        <w:vertAlign w:val="baseline"/>
      </w:rPr>
    </w:lvl>
  </w:abstractNum>
  <w:abstractNum w:abstractNumId="6" w15:restartNumberingAfterBreak="0">
    <w:nsid w:val="45074F44"/>
    <w:multiLevelType w:val="multilevel"/>
    <w:tmpl w:val="45074F4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4A3C27FD"/>
    <w:multiLevelType w:val="multilevel"/>
    <w:tmpl w:val="4A3C27FD"/>
    <w:lvl w:ilvl="0">
      <w:start w:val="1"/>
      <w:numFmt w:val="upperRoman"/>
      <w:lvlText w:val="%1."/>
      <w:lvlJc w:val="left"/>
      <w:pPr>
        <w:ind w:left="0"/>
      </w:pPr>
      <w:rPr>
        <w:rFonts w:ascii="Arial" w:eastAsia="Arial" w:hAnsi="Arial" w:cs="Arial"/>
        <w:b/>
        <w:bCs/>
        <w:i w:val="0"/>
        <w:strike w:val="0"/>
        <w:dstrike w:val="0"/>
        <w:color w:val="000000"/>
        <w:sz w:val="24"/>
        <w:szCs w:val="24"/>
        <w:u w:val="none" w:color="000000"/>
        <w:shd w:val="clear" w:color="auto" w:fill="auto"/>
        <w:vertAlign w:val="baseline"/>
      </w:rPr>
    </w:lvl>
    <w:lvl w:ilvl="1">
      <w:start w:val="1"/>
      <w:numFmt w:val="lowerLetter"/>
      <w:lvlText w:val="%2"/>
      <w:lvlJc w:val="left"/>
      <w:pPr>
        <w:ind w:left="360"/>
      </w:pPr>
      <w:rPr>
        <w:rFonts w:ascii="Arial" w:eastAsia="Arial" w:hAnsi="Arial" w:cs="Arial"/>
        <w:b/>
        <w:bCs/>
        <w:i w:val="0"/>
        <w:strike w:val="0"/>
        <w:dstrike w:val="0"/>
        <w:color w:val="000000"/>
        <w:sz w:val="24"/>
        <w:szCs w:val="24"/>
        <w:u w:val="none" w:color="000000"/>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shd w:val="clear" w:color="auto" w:fill="auto"/>
        <w:vertAlign w:val="baseline"/>
      </w:rPr>
    </w:lvl>
  </w:abstractNum>
  <w:abstractNum w:abstractNumId="8" w15:restartNumberingAfterBreak="0">
    <w:nsid w:val="5427237A"/>
    <w:multiLevelType w:val="multilevel"/>
    <w:tmpl w:val="5427237A"/>
    <w:lvl w:ilvl="0">
      <w:start w:val="1"/>
      <w:numFmt w:val="bullet"/>
      <w:lvlText w:val="•"/>
      <w:lvlJc w:val="left"/>
      <w:pPr>
        <w:ind w:left="705"/>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425"/>
      </w:pPr>
      <w:rPr>
        <w:rFonts w:ascii="Courier New" w:eastAsia="Courier New" w:hAnsi="Courier New" w:cs="Courier New"/>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shd w:val="clear" w:color="auto" w:fill="auto"/>
        <w:vertAlign w:val="baseline"/>
      </w:rPr>
    </w:lvl>
  </w:abstractNum>
  <w:abstractNum w:abstractNumId="9" w15:restartNumberingAfterBreak="0">
    <w:nsid w:val="627746CE"/>
    <w:multiLevelType w:val="multilevel"/>
    <w:tmpl w:val="627746CE"/>
    <w:lvl w:ilvl="0">
      <w:start w:val="1"/>
      <w:numFmt w:val="upperRoman"/>
      <w:lvlText w:val="%1."/>
      <w:lvlJc w:val="left"/>
      <w:pPr>
        <w:ind w:left="0"/>
      </w:pPr>
      <w:rPr>
        <w:rFonts w:ascii="Arial" w:eastAsia="Arial" w:hAnsi="Arial" w:cs="Arial"/>
        <w:b/>
        <w:bCs/>
        <w:i w:val="0"/>
        <w:strike w:val="0"/>
        <w:dstrike w:val="0"/>
        <w:color w:val="000000"/>
        <w:sz w:val="24"/>
        <w:szCs w:val="24"/>
        <w:u w:val="none" w:color="000000"/>
        <w:shd w:val="clear" w:color="auto" w:fill="auto"/>
        <w:vertAlign w:val="baseline"/>
      </w:rPr>
    </w:lvl>
    <w:lvl w:ilvl="1">
      <w:start w:val="1"/>
      <w:numFmt w:val="lowerLetter"/>
      <w:lvlText w:val="%2"/>
      <w:lvlJc w:val="left"/>
      <w:pPr>
        <w:ind w:left="360"/>
      </w:pPr>
      <w:rPr>
        <w:rFonts w:ascii="Arial" w:eastAsia="Arial" w:hAnsi="Arial" w:cs="Arial"/>
        <w:b/>
        <w:bCs/>
        <w:i w:val="0"/>
        <w:strike w:val="0"/>
        <w:dstrike w:val="0"/>
        <w:color w:val="000000"/>
        <w:sz w:val="24"/>
        <w:szCs w:val="24"/>
        <w:u w:val="none" w:color="000000"/>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shd w:val="clear" w:color="auto" w:fill="auto"/>
        <w:vertAlign w:val="baseline"/>
      </w:rPr>
    </w:lvl>
  </w:abstractNum>
  <w:abstractNum w:abstractNumId="10" w15:restartNumberingAfterBreak="0">
    <w:nsid w:val="733D4CC3"/>
    <w:multiLevelType w:val="multilevel"/>
    <w:tmpl w:val="733D4CC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736F2E64"/>
    <w:multiLevelType w:val="multilevel"/>
    <w:tmpl w:val="736F2E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904636675">
    <w:abstractNumId w:val="10"/>
  </w:num>
  <w:num w:numId="2" w16cid:durableId="1133134096">
    <w:abstractNumId w:val="2"/>
  </w:num>
  <w:num w:numId="3" w16cid:durableId="1063218835">
    <w:abstractNumId w:val="4"/>
  </w:num>
  <w:num w:numId="4" w16cid:durableId="1030640936">
    <w:abstractNumId w:val="6"/>
  </w:num>
  <w:num w:numId="5" w16cid:durableId="1634754427">
    <w:abstractNumId w:val="0"/>
  </w:num>
  <w:num w:numId="6" w16cid:durableId="1000698913">
    <w:abstractNumId w:val="8"/>
  </w:num>
  <w:num w:numId="7" w16cid:durableId="607127989">
    <w:abstractNumId w:val="5"/>
  </w:num>
  <w:num w:numId="8" w16cid:durableId="1487555287">
    <w:abstractNumId w:val="9"/>
  </w:num>
  <w:num w:numId="9" w16cid:durableId="714547006">
    <w:abstractNumId w:val="3"/>
  </w:num>
  <w:num w:numId="10" w16cid:durableId="948899771">
    <w:abstractNumId w:val="11"/>
  </w:num>
  <w:num w:numId="11" w16cid:durableId="1439566589">
    <w:abstractNumId w:val="7"/>
  </w:num>
  <w:num w:numId="12" w16cid:durableId="85922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548"/>
    <w:rsid w:val="00004548"/>
    <w:rsid w:val="000550AD"/>
    <w:rsid w:val="00090168"/>
    <w:rsid w:val="00095B8B"/>
    <w:rsid w:val="0009623E"/>
    <w:rsid w:val="000B480C"/>
    <w:rsid w:val="00160718"/>
    <w:rsid w:val="00166588"/>
    <w:rsid w:val="00172C34"/>
    <w:rsid w:val="001929DA"/>
    <w:rsid w:val="001B46BE"/>
    <w:rsid w:val="001D09E0"/>
    <w:rsid w:val="001E477D"/>
    <w:rsid w:val="001E6E35"/>
    <w:rsid w:val="00200742"/>
    <w:rsid w:val="00232DAC"/>
    <w:rsid w:val="002917D1"/>
    <w:rsid w:val="002D1525"/>
    <w:rsid w:val="002E54DD"/>
    <w:rsid w:val="003079F6"/>
    <w:rsid w:val="00313F16"/>
    <w:rsid w:val="00321F12"/>
    <w:rsid w:val="003275B3"/>
    <w:rsid w:val="0032766B"/>
    <w:rsid w:val="003768BE"/>
    <w:rsid w:val="003826FE"/>
    <w:rsid w:val="00384F5F"/>
    <w:rsid w:val="003A716E"/>
    <w:rsid w:val="003A759F"/>
    <w:rsid w:val="003D10A6"/>
    <w:rsid w:val="003D3372"/>
    <w:rsid w:val="003E10A8"/>
    <w:rsid w:val="003F25F2"/>
    <w:rsid w:val="003F29EC"/>
    <w:rsid w:val="00413B46"/>
    <w:rsid w:val="004667BC"/>
    <w:rsid w:val="00492EEC"/>
    <w:rsid w:val="004A5CD1"/>
    <w:rsid w:val="004B6FEF"/>
    <w:rsid w:val="004E0E5A"/>
    <w:rsid w:val="0050219D"/>
    <w:rsid w:val="00512783"/>
    <w:rsid w:val="00520960"/>
    <w:rsid w:val="0052683D"/>
    <w:rsid w:val="00526D0B"/>
    <w:rsid w:val="00587EAC"/>
    <w:rsid w:val="005B5F2D"/>
    <w:rsid w:val="005C5D03"/>
    <w:rsid w:val="0062566F"/>
    <w:rsid w:val="0063028E"/>
    <w:rsid w:val="00650DED"/>
    <w:rsid w:val="006524D5"/>
    <w:rsid w:val="00655710"/>
    <w:rsid w:val="00680C4B"/>
    <w:rsid w:val="00715C53"/>
    <w:rsid w:val="00734642"/>
    <w:rsid w:val="00740C29"/>
    <w:rsid w:val="00747A28"/>
    <w:rsid w:val="00762B35"/>
    <w:rsid w:val="00793D2C"/>
    <w:rsid w:val="007A2F15"/>
    <w:rsid w:val="007B4107"/>
    <w:rsid w:val="008156F0"/>
    <w:rsid w:val="00826C6E"/>
    <w:rsid w:val="008647C8"/>
    <w:rsid w:val="00867500"/>
    <w:rsid w:val="00874161"/>
    <w:rsid w:val="00884F66"/>
    <w:rsid w:val="008A11C2"/>
    <w:rsid w:val="008B0AD4"/>
    <w:rsid w:val="008F5051"/>
    <w:rsid w:val="00914E4E"/>
    <w:rsid w:val="00935198"/>
    <w:rsid w:val="00952FE2"/>
    <w:rsid w:val="009A3FCA"/>
    <w:rsid w:val="009D2E84"/>
    <w:rsid w:val="009D63E7"/>
    <w:rsid w:val="00A918A2"/>
    <w:rsid w:val="00AC4B30"/>
    <w:rsid w:val="00AD4AE2"/>
    <w:rsid w:val="00B043CE"/>
    <w:rsid w:val="00B1379F"/>
    <w:rsid w:val="00B5230C"/>
    <w:rsid w:val="00BF19DC"/>
    <w:rsid w:val="00C00605"/>
    <w:rsid w:val="00C150B0"/>
    <w:rsid w:val="00C25154"/>
    <w:rsid w:val="00C45FBE"/>
    <w:rsid w:val="00C578D5"/>
    <w:rsid w:val="00C93E79"/>
    <w:rsid w:val="00C95222"/>
    <w:rsid w:val="00C97B6F"/>
    <w:rsid w:val="00D01C9F"/>
    <w:rsid w:val="00D10743"/>
    <w:rsid w:val="00D3199D"/>
    <w:rsid w:val="00D424CF"/>
    <w:rsid w:val="00D5625B"/>
    <w:rsid w:val="00DB1DF0"/>
    <w:rsid w:val="00DD1B59"/>
    <w:rsid w:val="00E007AE"/>
    <w:rsid w:val="00E079DB"/>
    <w:rsid w:val="00E23538"/>
    <w:rsid w:val="00E43329"/>
    <w:rsid w:val="00E55E53"/>
    <w:rsid w:val="00E900D4"/>
    <w:rsid w:val="00E96337"/>
    <w:rsid w:val="00F51ACB"/>
    <w:rsid w:val="00F632E9"/>
    <w:rsid w:val="00F829CF"/>
    <w:rsid w:val="00F917F5"/>
    <w:rsid w:val="00FA205B"/>
    <w:rsid w:val="00FA3194"/>
    <w:rsid w:val="00FE14A0"/>
    <w:rsid w:val="0A4C3284"/>
    <w:rsid w:val="1BA91F27"/>
    <w:rsid w:val="33FB72A3"/>
    <w:rsid w:val="6BC8550D"/>
    <w:rsid w:val="76CF6716"/>
    <w:rsid w:val="7BC65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1B72"/>
  <w15:docId w15:val="{71877FC3-ECB4-4350-AE0D-779691DB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lang w:eastAsia="zh-CN"/>
      <w14:ligatures w14:val="standardContextual"/>
    </w:rPr>
  </w:style>
  <w:style w:type="paragraph" w:styleId="1">
    <w:name w:val="heading 1"/>
    <w:basedOn w:val="a"/>
    <w:next w:val="a"/>
    <w:link w:val="10"/>
    <w:uiPriority w:val="9"/>
    <w:qFormat/>
    <w:pPr>
      <w:keepNext/>
      <w:keepLines/>
      <w:spacing w:before="120" w:after="120" w:line="240" w:lineRule="auto"/>
      <w:outlineLvl w:val="0"/>
    </w:pPr>
    <w:rPr>
      <w:rFonts w:asciiTheme="majorHAnsi" w:eastAsiaTheme="majorEastAsia" w:hAnsiTheme="majorHAnsi" w:cstheme="majorBidi"/>
      <w:color w:val="2F5496" w:themeColor="accent1" w:themeShade="BF"/>
      <w:sz w:val="30"/>
      <w:szCs w:val="48"/>
    </w:rPr>
  </w:style>
  <w:style w:type="paragraph" w:styleId="2">
    <w:name w:val="heading 2"/>
    <w:basedOn w:val="a"/>
    <w:next w:val="a"/>
    <w:link w:val="20"/>
    <w:uiPriority w:val="9"/>
    <w:unhideWhenUsed/>
    <w:qFormat/>
    <w:pPr>
      <w:keepNext/>
      <w:keepLines/>
      <w:spacing w:before="120" w:after="120" w:line="240" w:lineRule="auto"/>
      <w:outlineLvl w:val="1"/>
    </w:pPr>
    <w:rPr>
      <w:rFonts w:asciiTheme="majorHAnsi" w:eastAsiaTheme="majorEastAsia" w:hAnsiTheme="majorHAnsi" w:cstheme="majorBidi"/>
      <w:color w:val="2F5496" w:themeColor="accent1" w:themeShade="BF"/>
      <w:sz w:val="28"/>
      <w:szCs w:val="40"/>
    </w:rPr>
  </w:style>
  <w:style w:type="paragraph" w:styleId="3">
    <w:name w:val="heading 3"/>
    <w:basedOn w:val="a"/>
    <w:next w:val="a"/>
    <w:link w:val="30"/>
    <w:uiPriority w:val="9"/>
    <w:unhideWhenUsed/>
    <w:qFormat/>
    <w:pPr>
      <w:keepNext/>
      <w:keepLines/>
      <w:spacing w:before="80" w:after="80" w:line="240" w:lineRule="auto"/>
      <w:outlineLvl w:val="2"/>
    </w:pPr>
    <w:rPr>
      <w:rFonts w:asciiTheme="majorHAnsi" w:eastAsiaTheme="majorEastAsia" w:hAnsiTheme="majorHAnsi" w:cstheme="majorBidi"/>
      <w:color w:val="2F5496" w:themeColor="accent1" w:themeShade="BF"/>
      <w:sz w:val="24"/>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uto"/>
      <w:jc w:val="center"/>
    </w:pPr>
    <w:rPr>
      <w:sz w:val="18"/>
      <w:szCs w:val="18"/>
    </w:rPr>
  </w:style>
  <w:style w:type="paragraph" w:styleId="a9">
    <w:name w:val="Subtitle"/>
    <w:basedOn w:val="a"/>
    <w:next w:val="a"/>
    <w:link w:val="aa"/>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b">
    <w:name w:val="footnote text"/>
    <w:basedOn w:val="a"/>
    <w:link w:val="ac"/>
    <w:uiPriority w:val="99"/>
    <w:semiHidden/>
    <w:unhideWhenUsed/>
    <w:qFormat/>
    <w:pPr>
      <w:snapToGrid w:val="0"/>
    </w:pPr>
    <w:rPr>
      <w:sz w:val="18"/>
      <w:szCs w:val="18"/>
    </w:rPr>
  </w:style>
  <w:style w:type="paragraph" w:styleId="ad">
    <w:name w:val="Title"/>
    <w:basedOn w:val="a"/>
    <w:next w:val="a"/>
    <w:link w:val="ae"/>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qFormat/>
    <w:pPr>
      <w:spacing w:line="240" w:lineRule="auto"/>
    </w:pPr>
    <w:rPr>
      <w:b/>
      <w:bCs/>
      <w:sz w:val="20"/>
      <w:szCs w:val="20"/>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qFormat/>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styleId="af5">
    <w:name w:val="footnote reference"/>
    <w:basedOn w:val="a0"/>
    <w:uiPriority w:val="99"/>
    <w:semiHidden/>
    <w:unhideWhenUsed/>
    <w:qFormat/>
    <w:rPr>
      <w:vertAlign w:val="superscript"/>
    </w:rPr>
  </w:style>
  <w:style w:type="character" w:customStyle="1" w:styleId="10">
    <w:name w:val="Заголовок 1 Знак"/>
    <w:basedOn w:val="a0"/>
    <w:link w:val="1"/>
    <w:qFormat/>
    <w:rPr>
      <w:rFonts w:asciiTheme="majorHAnsi" w:eastAsiaTheme="majorEastAsia" w:hAnsiTheme="majorHAnsi" w:cstheme="majorBidi"/>
      <w:color w:val="2F5496" w:themeColor="accent1" w:themeShade="BF"/>
      <w:sz w:val="30"/>
      <w:szCs w:val="48"/>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28"/>
      <w:szCs w:val="40"/>
    </w:rPr>
  </w:style>
  <w:style w:type="character" w:customStyle="1" w:styleId="30">
    <w:name w:val="Заголовок 3 Знак"/>
    <w:basedOn w:val="a0"/>
    <w:link w:val="3"/>
    <w:uiPriority w:val="9"/>
    <w:qFormat/>
    <w:rPr>
      <w:rFonts w:asciiTheme="majorHAnsi" w:eastAsiaTheme="majorEastAsia" w:hAnsiTheme="majorHAnsi" w:cstheme="majorBidi"/>
      <w:color w:val="2F5496" w:themeColor="accent1" w:themeShade="BF"/>
      <w:sz w:val="24"/>
      <w:szCs w:val="32"/>
    </w:rPr>
  </w:style>
  <w:style w:type="character" w:customStyle="1" w:styleId="40">
    <w:name w:val="Заголовок 4 Знак"/>
    <w:basedOn w:val="a0"/>
    <w:link w:val="4"/>
    <w:uiPriority w:val="9"/>
    <w:semiHidden/>
    <w:qFormat/>
    <w:rPr>
      <w:rFonts w:cstheme="majorBidi"/>
      <w:color w:val="2F5496" w:themeColor="accent1" w:themeShade="BF"/>
      <w:sz w:val="28"/>
      <w:szCs w:val="28"/>
    </w:rPr>
  </w:style>
  <w:style w:type="character" w:customStyle="1" w:styleId="50">
    <w:name w:val="Заголовок 5 Знак"/>
    <w:basedOn w:val="a0"/>
    <w:link w:val="5"/>
    <w:uiPriority w:val="9"/>
    <w:semiHidden/>
    <w:qFormat/>
    <w:rPr>
      <w:rFonts w:cstheme="majorBidi"/>
      <w:color w:val="2F5496" w:themeColor="accent1" w:themeShade="BF"/>
      <w:sz w:val="24"/>
    </w:rPr>
  </w:style>
  <w:style w:type="character" w:customStyle="1" w:styleId="60">
    <w:name w:val="Заголовок 6 Знак"/>
    <w:basedOn w:val="a0"/>
    <w:link w:val="6"/>
    <w:uiPriority w:val="9"/>
    <w:semiHidden/>
    <w:qFormat/>
    <w:rPr>
      <w:rFonts w:cstheme="majorBidi"/>
      <w:b/>
      <w:bCs/>
      <w:color w:val="2F5496" w:themeColor="accent1" w:themeShade="BF"/>
    </w:rPr>
  </w:style>
  <w:style w:type="character" w:customStyle="1" w:styleId="70">
    <w:name w:val="Заголовок 7 Знак"/>
    <w:basedOn w:val="a0"/>
    <w:link w:val="7"/>
    <w:uiPriority w:val="9"/>
    <w:semiHidden/>
    <w:qFormat/>
    <w:rPr>
      <w:rFonts w:cstheme="majorBidi"/>
      <w:b/>
      <w:bCs/>
      <w:color w:val="595959" w:themeColor="text1" w:themeTint="A6"/>
    </w:rPr>
  </w:style>
  <w:style w:type="character" w:customStyle="1" w:styleId="80">
    <w:name w:val="Заголовок 8 Знак"/>
    <w:basedOn w:val="a0"/>
    <w:link w:val="8"/>
    <w:uiPriority w:val="9"/>
    <w:semiHidden/>
    <w:qFormat/>
    <w:rPr>
      <w:rFonts w:cstheme="majorBidi"/>
      <w:color w:val="595959" w:themeColor="text1" w:themeTint="A6"/>
    </w:rPr>
  </w:style>
  <w:style w:type="character" w:customStyle="1" w:styleId="90">
    <w:name w:val="Заголовок 9 Знак"/>
    <w:basedOn w:val="a0"/>
    <w:link w:val="9"/>
    <w:uiPriority w:val="9"/>
    <w:semiHidden/>
    <w:qFormat/>
    <w:rPr>
      <w:rFonts w:eastAsiaTheme="majorEastAsia" w:cstheme="majorBidi"/>
      <w:color w:val="595959" w:themeColor="text1" w:themeTint="A6"/>
    </w:rPr>
  </w:style>
  <w:style w:type="character" w:customStyle="1" w:styleId="ae">
    <w:name w:val="Заголовок Знак"/>
    <w:basedOn w:val="a0"/>
    <w:link w:val="ad"/>
    <w:uiPriority w:val="10"/>
    <w:qFormat/>
    <w:rPr>
      <w:rFonts w:asciiTheme="majorHAnsi" w:eastAsiaTheme="majorEastAsia" w:hAnsiTheme="majorHAnsi" w:cstheme="majorBidi"/>
      <w:spacing w:val="-10"/>
      <w:kern w:val="28"/>
      <w:sz w:val="56"/>
      <w:szCs w:val="56"/>
    </w:rPr>
  </w:style>
  <w:style w:type="character" w:customStyle="1" w:styleId="aa">
    <w:name w:val="Подзаголовок Знак"/>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6">
    <w:name w:val="List Paragraph"/>
    <w:basedOn w:val="a"/>
    <w:uiPriority w:val="34"/>
    <w:qFormat/>
    <w:pPr>
      <w:ind w:left="720"/>
      <w:contextualSpacing/>
    </w:p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7">
    <w:name w:val="Intense Quote"/>
    <w:basedOn w:val="a"/>
    <w:next w:val="a"/>
    <w:link w:val="af8"/>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8">
    <w:name w:val="Выделенная цитата Знак"/>
    <w:basedOn w:val="a0"/>
    <w:link w:val="af7"/>
    <w:uiPriority w:val="30"/>
    <w:qFormat/>
    <w:rPr>
      <w:i/>
      <w:iCs/>
      <w:color w:val="2F5496" w:themeColor="accent1" w:themeShade="BF"/>
    </w:rPr>
  </w:style>
  <w:style w:type="character" w:customStyle="1" w:styleId="IntenseEmphasis1">
    <w:name w:val="Intense Emphasis1"/>
    <w:basedOn w:val="a0"/>
    <w:uiPriority w:val="21"/>
    <w:qFormat/>
    <w:rPr>
      <w:i/>
      <w:iCs/>
      <w:color w:val="2F5496" w:themeColor="accent1" w:themeShade="BF"/>
    </w:rPr>
  </w:style>
  <w:style w:type="character" w:customStyle="1" w:styleId="IntenseReference1">
    <w:name w:val="Intense Reference1"/>
    <w:basedOn w:val="a0"/>
    <w:uiPriority w:val="32"/>
    <w:qFormat/>
    <w:rPr>
      <w:b/>
      <w:bCs/>
      <w:smallCaps/>
      <w:color w:val="2F5496" w:themeColor="accent1" w:themeShade="BF"/>
      <w:spacing w:val="5"/>
    </w:rPr>
  </w:style>
  <w:style w:type="character" w:customStyle="1" w:styleId="a8">
    <w:name w:val="Верхний колонтитул Знак"/>
    <w:basedOn w:val="a0"/>
    <w:link w:val="a7"/>
    <w:uiPriority w:val="99"/>
    <w:qFormat/>
    <w:rPr>
      <w:sz w:val="18"/>
      <w:szCs w:val="18"/>
    </w:rPr>
  </w:style>
  <w:style w:type="character" w:customStyle="1" w:styleId="a6">
    <w:name w:val="Нижний колонтитул Знак"/>
    <w:basedOn w:val="a0"/>
    <w:link w:val="a5"/>
    <w:uiPriority w:val="99"/>
    <w:qFormat/>
    <w:rPr>
      <w:sz w:val="18"/>
      <w:szCs w:val="18"/>
    </w:rPr>
  </w:style>
  <w:style w:type="character" w:customStyle="1" w:styleId="ac">
    <w:name w:val="Текст сноски Знак"/>
    <w:basedOn w:val="a0"/>
    <w:link w:val="ab"/>
    <w:uiPriority w:val="99"/>
    <w:semiHidden/>
    <w:qFormat/>
    <w:rPr>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unhideWhenUsed/>
    <w:qFormat/>
    <w:rPr>
      <w:kern w:val="2"/>
      <w:sz w:val="22"/>
      <w:szCs w:val="24"/>
      <w:lang w:eastAsia="zh-CN"/>
      <w14:ligatures w14:val="standardContextual"/>
    </w:rPr>
  </w:style>
  <w:style w:type="paragraph" w:customStyle="1" w:styleId="11">
    <w:name w:val="Рецензия1"/>
    <w:hidden/>
    <w:uiPriority w:val="99"/>
    <w:unhideWhenUsed/>
    <w:qFormat/>
    <w:rPr>
      <w:kern w:val="2"/>
      <w:sz w:val="22"/>
      <w:szCs w:val="24"/>
      <w:lang w:eastAsia="zh-CN"/>
      <w14:ligatures w14:val="standardContextual"/>
    </w:rPr>
  </w:style>
  <w:style w:type="character" w:customStyle="1" w:styleId="a4">
    <w:name w:val="Текст примечания Знак"/>
    <w:basedOn w:val="a0"/>
    <w:link w:val="a3"/>
    <w:uiPriority w:val="99"/>
    <w:qFormat/>
    <w:rPr>
      <w:kern w:val="2"/>
      <w:sz w:val="22"/>
      <w:szCs w:val="24"/>
      <w14:ligatures w14:val="standardContextual"/>
    </w:rPr>
  </w:style>
  <w:style w:type="character" w:customStyle="1" w:styleId="af0">
    <w:name w:val="Тема примечания Знак"/>
    <w:basedOn w:val="a4"/>
    <w:link w:val="af"/>
    <w:uiPriority w:val="99"/>
    <w:semiHidden/>
    <w:qFormat/>
    <w:rPr>
      <w:b/>
      <w:bCs/>
      <w:kern w:val="2"/>
      <w:sz w:val="22"/>
      <w:szCs w:val="24"/>
      <w14:ligatures w14:val="standardContextual"/>
    </w:rPr>
  </w:style>
  <w:style w:type="paragraph" w:styleId="af9">
    <w:name w:val="Revision"/>
    <w:hidden/>
    <w:uiPriority w:val="99"/>
    <w:unhideWhenUsed/>
    <w:rsid w:val="001E477D"/>
    <w:rPr>
      <w:kern w:val="2"/>
      <w:sz w:val="22"/>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rdrinternational.org/upload/20251222/344891cbd23fd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AB4F-FAF3-4071-A229-5EC898A2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15</Pages>
  <Words>3213</Words>
  <Characters>18318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 Lian</dc:creator>
  <cp:lastModifiedBy>Alik Ismail-Zadeh</cp:lastModifiedBy>
  <cp:revision>6</cp:revision>
  <dcterms:created xsi:type="dcterms:W3CDTF">2026-04-12T07:15:00Z</dcterms:created>
  <dcterms:modified xsi:type="dcterms:W3CDTF">2026-04-12T09:37:00Z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1af37037-1a35-4eb7-8b37-e6a531565f6d</vt:lpwstr>
  </property>
  <property fmtid="{D5CDD505-2E9C-101B-9397-08002B2CF9AE}" pid="3" name="KSOProductBuildVer">
    <vt:lpwstr>2052-12.1.0.25225</vt:lpwstr>
  </property>
  <property fmtid="{D5CDD505-2E9C-101B-9397-08002B2CF9AE}" pid="4" name="ICV">
    <vt:lpwstr>BB24813BBFFE4C07AD5E93BA6014AEA8_13</vt:lpwstr>
  </property>
  <property fmtid="{D5CDD505-2E9C-101B-9397-08002B2CF9AE}" pid="5" name="KSOTemplateDocerSaveRecord">
    <vt:lpwstr>eyJoZGlkIjoiZjEzZjA4N2Q0MjcyZWRkMTg4ZTJmYTkwMzJmNGY3MjkiLCJ1c2VySWQiOiI1MDI3NTc4MTUifQ==</vt:lpwstr>
  </property>
</Properties>
</file>